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A93C9" w14:textId="77777777" w:rsidR="00A04616" w:rsidRDefault="00C542FD">
      <w:r w:rsidRPr="00B37ACE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296EB188" wp14:editId="7539CE5E">
            <wp:simplePos x="0" y="0"/>
            <wp:positionH relativeFrom="column">
              <wp:posOffset>4310380</wp:posOffset>
            </wp:positionH>
            <wp:positionV relativeFrom="paragraph">
              <wp:posOffset>-704914</wp:posOffset>
            </wp:positionV>
            <wp:extent cx="2020467" cy="788734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890" cy="79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73EF2" w14:textId="5677E078" w:rsidR="000561E4" w:rsidRDefault="0037254C" w:rsidP="000561E4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right="-142"/>
        <w:textAlignment w:val="baseline"/>
        <w:rPr>
          <w:rFonts w:ascii="Arial" w:hAnsi="Arial" w:cs="Arial"/>
          <w:b/>
          <w:bCs/>
          <w:caps/>
          <w:color w:val="007BBF"/>
          <w:spacing w:val="13"/>
          <w:sz w:val="24"/>
          <w:szCs w:val="24"/>
          <w:lang w:eastAsia="ja-JP"/>
        </w:rPr>
      </w:pPr>
      <w:r>
        <w:rPr>
          <w:rFonts w:ascii="Arial" w:hAnsi="Arial" w:cs="Arial"/>
          <w:b/>
          <w:bCs/>
          <w:caps/>
          <w:color w:val="007BBF"/>
          <w:spacing w:val="13"/>
          <w:sz w:val="24"/>
          <w:szCs w:val="24"/>
          <w:lang w:eastAsia="ja-JP"/>
        </w:rPr>
        <w:t xml:space="preserve">Führung </w:t>
      </w:r>
      <w:r w:rsidR="00806554">
        <w:rPr>
          <w:rFonts w:ascii="Arial" w:hAnsi="Arial" w:cs="Arial"/>
          <w:b/>
          <w:bCs/>
          <w:caps/>
          <w:color w:val="007BBF"/>
          <w:spacing w:val="13"/>
          <w:sz w:val="24"/>
          <w:szCs w:val="24"/>
          <w:lang w:eastAsia="ja-JP"/>
        </w:rPr>
        <w:t>von</w:t>
      </w:r>
      <w:r>
        <w:rPr>
          <w:rFonts w:ascii="Arial" w:hAnsi="Arial" w:cs="Arial"/>
          <w:b/>
          <w:bCs/>
          <w:caps/>
          <w:color w:val="007BBF"/>
          <w:spacing w:val="13"/>
          <w:sz w:val="24"/>
          <w:szCs w:val="24"/>
          <w:lang w:eastAsia="ja-JP"/>
        </w:rPr>
        <w:t xml:space="preserve"> Gwg-Kundendossiers</w:t>
      </w:r>
    </w:p>
    <w:p w14:paraId="4FEB4385" w14:textId="5DE438C9" w:rsidR="009F64E3" w:rsidRDefault="00BE46E5" w:rsidP="000561E4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right="-142"/>
        <w:textAlignment w:val="baseline"/>
        <w:rPr>
          <w:rFonts w:ascii="Arial" w:hAnsi="Arial" w:cs="Arial"/>
          <w:bCs/>
          <w:spacing w:val="13"/>
          <w:sz w:val="20"/>
          <w:szCs w:val="20"/>
          <w:lang w:eastAsia="ja-JP"/>
        </w:rPr>
      </w:pPr>
      <w:r>
        <w:rPr>
          <w:rFonts w:ascii="Arial" w:hAnsi="Arial" w:cs="Arial"/>
          <w:bCs/>
          <w:spacing w:val="13"/>
          <w:sz w:val="20"/>
          <w:szCs w:val="20"/>
          <w:lang w:eastAsia="ja-JP"/>
        </w:rPr>
        <w:t>Gültig ab 1.1</w:t>
      </w:r>
      <w:r w:rsidR="0095159A">
        <w:rPr>
          <w:rFonts w:ascii="Arial" w:hAnsi="Arial" w:cs="Arial"/>
          <w:bCs/>
          <w:spacing w:val="13"/>
          <w:sz w:val="20"/>
          <w:szCs w:val="20"/>
          <w:lang w:eastAsia="ja-JP"/>
        </w:rPr>
        <w:t>.2016</w:t>
      </w:r>
    </w:p>
    <w:p w14:paraId="176355BB" w14:textId="77777777" w:rsidR="00ED2C43" w:rsidRPr="009F64E3" w:rsidRDefault="00ED2C43" w:rsidP="000561E4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right="-142"/>
        <w:textAlignment w:val="baseline"/>
        <w:rPr>
          <w:rFonts w:ascii="Arial" w:hAnsi="Arial" w:cs="Arial"/>
          <w:bCs/>
          <w:spacing w:val="13"/>
          <w:sz w:val="20"/>
          <w:szCs w:val="20"/>
          <w:lang w:eastAsia="ja-JP"/>
        </w:rPr>
      </w:pPr>
    </w:p>
    <w:p w14:paraId="6F588C29" w14:textId="77777777" w:rsidR="000561E4" w:rsidRDefault="000561E4" w:rsidP="000561E4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1BBF30C" w14:textId="3D2AFEDF" w:rsidR="000561E4" w:rsidRPr="00281065" w:rsidRDefault="000561E4" w:rsidP="00281065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line="240" w:lineRule="auto"/>
        <w:ind w:right="-199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Pflicht zur Führung </w:t>
      </w:r>
      <w:r w:rsidR="008A2B0B">
        <w:rPr>
          <w:rFonts w:ascii="Arial" w:eastAsia="Times New Roman" w:hAnsi="Arial" w:cs="Arial"/>
          <w:b/>
          <w:sz w:val="20"/>
          <w:szCs w:val="20"/>
          <w:lang w:eastAsia="de-DE"/>
        </w:rPr>
        <w:t>von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GwG-Kundendossiers</w:t>
      </w:r>
    </w:p>
    <w:p w14:paraId="09CE31AB" w14:textId="6AD13979" w:rsidR="0037254C" w:rsidRDefault="0037254C" w:rsidP="00281065">
      <w:pPr>
        <w:overflowPunct w:val="0"/>
        <w:autoSpaceDE w:val="0"/>
        <w:autoSpaceDN w:val="0"/>
        <w:adjustRightInd w:val="0"/>
        <w:spacing w:line="240" w:lineRule="auto"/>
        <w:ind w:right="-19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37254C">
        <w:rPr>
          <w:rFonts w:ascii="Arial" w:eastAsia="Times New Roman" w:hAnsi="Arial" w:cs="Arial"/>
          <w:sz w:val="20"/>
          <w:szCs w:val="20"/>
          <w:lang w:eastAsia="de-DE"/>
        </w:rPr>
        <w:t>Die Finanzintermediäre haben über ihre Beziehungen mit den Vertragsparteien und die getätigten Geschäfte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37254C">
        <w:rPr>
          <w:rFonts w:ascii="Arial" w:eastAsia="Times New Roman" w:hAnsi="Arial" w:cs="Arial"/>
          <w:sz w:val="20"/>
          <w:szCs w:val="20"/>
          <w:lang w:eastAsia="de-DE"/>
        </w:rPr>
        <w:t>diejenigen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DE0FFE">
        <w:rPr>
          <w:rFonts w:ascii="Arial" w:eastAsia="Times New Roman" w:hAnsi="Arial" w:cs="Arial"/>
          <w:sz w:val="20"/>
          <w:szCs w:val="20"/>
          <w:lang w:eastAsia="de-DE"/>
        </w:rPr>
        <w:t>Unt</w:t>
      </w:r>
      <w:bookmarkStart w:id="0" w:name="_GoBack"/>
      <w:bookmarkEnd w:id="0"/>
      <w:r w:rsidRPr="0037254C">
        <w:rPr>
          <w:rFonts w:ascii="Arial" w:eastAsia="Times New Roman" w:hAnsi="Arial" w:cs="Arial"/>
          <w:sz w:val="20"/>
          <w:szCs w:val="20"/>
          <w:lang w:eastAsia="de-DE"/>
        </w:rPr>
        <w:t>erlagen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37254C">
        <w:rPr>
          <w:rFonts w:ascii="Arial" w:eastAsia="Times New Roman" w:hAnsi="Arial" w:cs="Arial"/>
          <w:sz w:val="20"/>
          <w:szCs w:val="20"/>
          <w:lang w:eastAsia="de-DE"/>
        </w:rPr>
        <w:t>und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37254C">
        <w:rPr>
          <w:rFonts w:ascii="Arial" w:eastAsia="Times New Roman" w:hAnsi="Arial" w:cs="Arial"/>
          <w:sz w:val="20"/>
          <w:szCs w:val="20"/>
          <w:lang w:eastAsia="de-DE"/>
        </w:rPr>
        <w:t>Belege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37254C">
        <w:rPr>
          <w:rFonts w:ascii="Arial" w:eastAsia="Times New Roman" w:hAnsi="Arial" w:cs="Arial"/>
          <w:sz w:val="20"/>
          <w:szCs w:val="20"/>
          <w:lang w:eastAsia="de-DE"/>
        </w:rPr>
        <w:t>zu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37254C">
        <w:rPr>
          <w:rFonts w:ascii="Arial" w:eastAsia="Times New Roman" w:hAnsi="Arial" w:cs="Arial"/>
          <w:sz w:val="20"/>
          <w:szCs w:val="20"/>
          <w:lang w:eastAsia="de-DE"/>
        </w:rPr>
        <w:t>erstellen,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37254C">
        <w:rPr>
          <w:rFonts w:ascii="Arial" w:eastAsia="Times New Roman" w:hAnsi="Arial" w:cs="Arial"/>
          <w:sz w:val="20"/>
          <w:szCs w:val="20"/>
          <w:lang w:eastAsia="de-DE"/>
        </w:rPr>
        <w:t>die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37254C">
        <w:rPr>
          <w:rFonts w:ascii="Arial" w:eastAsia="Times New Roman" w:hAnsi="Arial" w:cs="Arial"/>
          <w:sz w:val="20"/>
          <w:szCs w:val="20"/>
          <w:lang w:eastAsia="de-DE"/>
        </w:rPr>
        <w:t>es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37254C">
        <w:rPr>
          <w:rFonts w:ascii="Arial" w:eastAsia="Times New Roman" w:hAnsi="Arial" w:cs="Arial"/>
          <w:sz w:val="20"/>
          <w:szCs w:val="20"/>
          <w:lang w:eastAsia="de-DE"/>
        </w:rPr>
        <w:t>einem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37254C">
        <w:rPr>
          <w:rFonts w:ascii="Arial" w:eastAsia="Times New Roman" w:hAnsi="Arial" w:cs="Arial"/>
          <w:sz w:val="20"/>
          <w:szCs w:val="20"/>
          <w:lang w:eastAsia="de-DE"/>
        </w:rPr>
        <w:t>fachkundigen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37254C">
        <w:rPr>
          <w:rFonts w:ascii="Arial" w:eastAsia="Times New Roman" w:hAnsi="Arial" w:cs="Arial"/>
          <w:sz w:val="20"/>
          <w:szCs w:val="20"/>
          <w:lang w:eastAsia="de-DE"/>
        </w:rPr>
        <w:t>Dritten (insbesondere der SRO, deren Prüfstellen und der FINMA) erlauben, sich ein zuverlässiges Bild über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37254C">
        <w:rPr>
          <w:rFonts w:ascii="Arial" w:eastAsia="Times New Roman" w:hAnsi="Arial" w:cs="Arial"/>
          <w:sz w:val="20"/>
          <w:szCs w:val="20"/>
          <w:lang w:eastAsia="de-DE"/>
        </w:rPr>
        <w:t>die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37254C">
        <w:rPr>
          <w:rFonts w:ascii="Arial" w:eastAsia="Times New Roman" w:hAnsi="Arial" w:cs="Arial"/>
          <w:sz w:val="20"/>
          <w:szCs w:val="20"/>
          <w:lang w:eastAsia="de-DE"/>
        </w:rPr>
        <w:t>Einhaltung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37254C">
        <w:rPr>
          <w:rFonts w:ascii="Arial" w:eastAsia="Times New Roman" w:hAnsi="Arial" w:cs="Arial"/>
          <w:sz w:val="20"/>
          <w:szCs w:val="20"/>
          <w:lang w:eastAsia="de-DE"/>
        </w:rPr>
        <w:t>des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37254C">
        <w:rPr>
          <w:rFonts w:ascii="Arial" w:eastAsia="Times New Roman" w:hAnsi="Arial" w:cs="Arial"/>
          <w:sz w:val="20"/>
          <w:szCs w:val="20"/>
          <w:lang w:eastAsia="de-DE"/>
        </w:rPr>
        <w:t>SRO-Reglements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37254C">
        <w:rPr>
          <w:rFonts w:ascii="Arial" w:eastAsia="Times New Roman" w:hAnsi="Arial" w:cs="Arial"/>
          <w:sz w:val="20"/>
          <w:szCs w:val="20"/>
          <w:lang w:eastAsia="de-DE"/>
        </w:rPr>
        <w:t>und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37254C">
        <w:rPr>
          <w:rFonts w:ascii="Arial" w:eastAsia="Times New Roman" w:hAnsi="Arial" w:cs="Arial"/>
          <w:sz w:val="20"/>
          <w:szCs w:val="20"/>
          <w:lang w:eastAsia="de-DE"/>
        </w:rPr>
        <w:t>des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37254C">
        <w:rPr>
          <w:rFonts w:ascii="Arial" w:eastAsia="Times New Roman" w:hAnsi="Arial" w:cs="Arial"/>
          <w:sz w:val="20"/>
          <w:szCs w:val="20"/>
          <w:lang w:eastAsia="de-DE"/>
        </w:rPr>
        <w:t>Geldwäschereigesetzes samt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37254C">
        <w:rPr>
          <w:rFonts w:ascii="Arial" w:eastAsia="Times New Roman" w:hAnsi="Arial" w:cs="Arial"/>
          <w:sz w:val="20"/>
          <w:szCs w:val="20"/>
          <w:lang w:eastAsia="de-DE"/>
        </w:rPr>
        <w:t xml:space="preserve">Ausführungserlasse durch den Finanzintermediär zu </w:t>
      </w:r>
      <w:r w:rsidR="00527F27">
        <w:rPr>
          <w:rFonts w:ascii="Arial" w:eastAsia="Times New Roman" w:hAnsi="Arial" w:cs="Arial"/>
          <w:sz w:val="20"/>
          <w:szCs w:val="20"/>
          <w:lang w:eastAsia="de-DE"/>
        </w:rPr>
        <w:t>bilden</w:t>
      </w:r>
      <w:r w:rsidR="008A2B0B">
        <w:rPr>
          <w:rFonts w:ascii="Arial" w:eastAsia="Times New Roman" w:hAnsi="Arial" w:cs="Arial"/>
          <w:sz w:val="20"/>
          <w:szCs w:val="20"/>
          <w:lang w:eastAsia="de-DE"/>
        </w:rPr>
        <w:t xml:space="preserve"> (Ziff. 6.1.1 SRO-Reglement)</w:t>
      </w:r>
      <w:r w:rsidR="00527F27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189BE8BC" w14:textId="79F3A20F" w:rsidR="000561E4" w:rsidRDefault="0037254C" w:rsidP="00281065">
      <w:pPr>
        <w:overflowPunct w:val="0"/>
        <w:autoSpaceDE w:val="0"/>
        <w:autoSpaceDN w:val="0"/>
        <w:adjustRightInd w:val="0"/>
        <w:spacing w:line="240" w:lineRule="auto"/>
        <w:ind w:right="-19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37254C">
        <w:rPr>
          <w:rFonts w:ascii="Arial" w:eastAsia="Times New Roman" w:hAnsi="Arial" w:cs="Arial"/>
          <w:sz w:val="20"/>
          <w:szCs w:val="20"/>
          <w:lang w:eastAsia="de-DE"/>
        </w:rPr>
        <w:t>Die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37254C">
        <w:rPr>
          <w:rFonts w:ascii="Arial" w:eastAsia="Times New Roman" w:hAnsi="Arial" w:cs="Arial"/>
          <w:sz w:val="20"/>
          <w:szCs w:val="20"/>
          <w:lang w:eastAsia="de-DE"/>
        </w:rPr>
        <w:t>Unterlagen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37254C">
        <w:rPr>
          <w:rFonts w:ascii="Arial" w:eastAsia="Times New Roman" w:hAnsi="Arial" w:cs="Arial"/>
          <w:sz w:val="20"/>
          <w:szCs w:val="20"/>
          <w:lang w:eastAsia="de-DE"/>
        </w:rPr>
        <w:t>und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37254C">
        <w:rPr>
          <w:rFonts w:ascii="Arial" w:eastAsia="Times New Roman" w:hAnsi="Arial" w:cs="Arial"/>
          <w:sz w:val="20"/>
          <w:szCs w:val="20"/>
          <w:lang w:eastAsia="de-DE"/>
        </w:rPr>
        <w:t>Belege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37254C">
        <w:rPr>
          <w:rFonts w:ascii="Arial" w:eastAsia="Times New Roman" w:hAnsi="Arial" w:cs="Arial"/>
          <w:sz w:val="20"/>
          <w:szCs w:val="20"/>
          <w:lang w:eastAsia="de-DE"/>
        </w:rPr>
        <w:t>müssen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37254C">
        <w:rPr>
          <w:rFonts w:ascii="Arial" w:eastAsia="Times New Roman" w:hAnsi="Arial" w:cs="Arial"/>
          <w:sz w:val="20"/>
          <w:szCs w:val="20"/>
          <w:lang w:eastAsia="de-DE"/>
        </w:rPr>
        <w:t>so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37254C">
        <w:rPr>
          <w:rFonts w:ascii="Arial" w:eastAsia="Times New Roman" w:hAnsi="Arial" w:cs="Arial"/>
          <w:sz w:val="20"/>
          <w:szCs w:val="20"/>
          <w:lang w:eastAsia="de-DE"/>
        </w:rPr>
        <w:t>erstellt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37254C">
        <w:rPr>
          <w:rFonts w:ascii="Arial" w:eastAsia="Times New Roman" w:hAnsi="Arial" w:cs="Arial"/>
          <w:sz w:val="20"/>
          <w:szCs w:val="20"/>
          <w:lang w:eastAsia="de-DE"/>
        </w:rPr>
        <w:t>und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37254C">
        <w:rPr>
          <w:rFonts w:ascii="Arial" w:eastAsia="Times New Roman" w:hAnsi="Arial" w:cs="Arial"/>
          <w:sz w:val="20"/>
          <w:szCs w:val="20"/>
          <w:lang w:eastAsia="de-DE"/>
        </w:rPr>
        <w:t>aufbewahrt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37254C">
        <w:rPr>
          <w:rFonts w:ascii="Arial" w:eastAsia="Times New Roman" w:hAnsi="Arial" w:cs="Arial"/>
          <w:sz w:val="20"/>
          <w:szCs w:val="20"/>
          <w:lang w:eastAsia="de-DE"/>
        </w:rPr>
        <w:t>werden,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37254C">
        <w:rPr>
          <w:rFonts w:ascii="Arial" w:eastAsia="Times New Roman" w:hAnsi="Arial" w:cs="Arial"/>
          <w:sz w:val="20"/>
          <w:szCs w:val="20"/>
          <w:lang w:eastAsia="de-DE"/>
        </w:rPr>
        <w:t>dass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37254C">
        <w:rPr>
          <w:rFonts w:ascii="Arial" w:eastAsia="Times New Roman" w:hAnsi="Arial" w:cs="Arial"/>
          <w:sz w:val="20"/>
          <w:szCs w:val="20"/>
          <w:lang w:eastAsia="de-DE"/>
        </w:rPr>
        <w:t>der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Finanzinter</w:t>
      </w:r>
      <w:r w:rsidRPr="0037254C">
        <w:rPr>
          <w:rFonts w:ascii="Arial" w:eastAsia="Times New Roman" w:hAnsi="Arial" w:cs="Arial"/>
          <w:sz w:val="20"/>
          <w:szCs w:val="20"/>
          <w:lang w:eastAsia="de-DE"/>
        </w:rPr>
        <w:t>mediär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37254C">
        <w:rPr>
          <w:rFonts w:ascii="Arial" w:eastAsia="Times New Roman" w:hAnsi="Arial" w:cs="Arial"/>
          <w:sz w:val="20"/>
          <w:szCs w:val="20"/>
          <w:lang w:eastAsia="de-DE"/>
        </w:rPr>
        <w:t>den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Auskunfts- </w:t>
      </w:r>
      <w:r w:rsidRPr="0037254C">
        <w:rPr>
          <w:rFonts w:ascii="Arial" w:eastAsia="Times New Roman" w:hAnsi="Arial" w:cs="Arial"/>
          <w:sz w:val="20"/>
          <w:szCs w:val="20"/>
          <w:lang w:eastAsia="de-DE"/>
        </w:rPr>
        <w:t>und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Beschlagnah</w:t>
      </w:r>
      <w:r w:rsidRPr="0037254C">
        <w:rPr>
          <w:rFonts w:ascii="Arial" w:eastAsia="Times New Roman" w:hAnsi="Arial" w:cs="Arial"/>
          <w:sz w:val="20"/>
          <w:szCs w:val="20"/>
          <w:lang w:eastAsia="de-DE"/>
        </w:rPr>
        <w:t>mebegehren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37254C">
        <w:rPr>
          <w:rFonts w:ascii="Arial" w:eastAsia="Times New Roman" w:hAnsi="Arial" w:cs="Arial"/>
          <w:sz w:val="20"/>
          <w:szCs w:val="20"/>
          <w:lang w:eastAsia="de-DE"/>
        </w:rPr>
        <w:t>der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37254C">
        <w:rPr>
          <w:rFonts w:ascii="Arial" w:eastAsia="Times New Roman" w:hAnsi="Arial" w:cs="Arial"/>
          <w:sz w:val="20"/>
          <w:szCs w:val="20"/>
          <w:lang w:eastAsia="de-DE"/>
        </w:rPr>
        <w:t>Strafverf</w:t>
      </w:r>
      <w:r>
        <w:rPr>
          <w:rFonts w:ascii="Arial" w:eastAsia="Times New Roman" w:hAnsi="Arial" w:cs="Arial"/>
          <w:sz w:val="20"/>
          <w:szCs w:val="20"/>
          <w:lang w:eastAsia="de-DE"/>
        </w:rPr>
        <w:t>olgungs</w:t>
      </w:r>
      <w:r w:rsidRPr="0037254C">
        <w:rPr>
          <w:rFonts w:ascii="Arial" w:eastAsia="Times New Roman" w:hAnsi="Arial" w:cs="Arial"/>
          <w:sz w:val="20"/>
          <w:szCs w:val="20"/>
          <w:lang w:eastAsia="de-DE"/>
        </w:rPr>
        <w:t>behörden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37254C">
        <w:rPr>
          <w:rFonts w:ascii="Arial" w:eastAsia="Times New Roman" w:hAnsi="Arial" w:cs="Arial"/>
          <w:sz w:val="20"/>
          <w:szCs w:val="20"/>
          <w:lang w:eastAsia="de-DE"/>
        </w:rPr>
        <w:t>innert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der </w:t>
      </w:r>
      <w:r w:rsidRPr="0037254C">
        <w:rPr>
          <w:rFonts w:ascii="Arial" w:eastAsia="Times New Roman" w:hAnsi="Arial" w:cs="Arial"/>
          <w:sz w:val="20"/>
          <w:szCs w:val="20"/>
          <w:lang w:eastAsia="de-DE"/>
        </w:rPr>
        <w:t>geforderten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37254C">
        <w:rPr>
          <w:rFonts w:ascii="Arial" w:eastAsia="Times New Roman" w:hAnsi="Arial" w:cs="Arial"/>
          <w:sz w:val="20"/>
          <w:szCs w:val="20"/>
          <w:lang w:eastAsia="de-DE"/>
        </w:rPr>
        <w:t>Frist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37254C">
        <w:rPr>
          <w:rFonts w:ascii="Arial" w:eastAsia="Times New Roman" w:hAnsi="Arial" w:cs="Arial"/>
          <w:sz w:val="20"/>
          <w:szCs w:val="20"/>
          <w:lang w:eastAsia="de-DE"/>
        </w:rPr>
        <w:t>nachkommen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37254C">
        <w:rPr>
          <w:rFonts w:ascii="Arial" w:eastAsia="Times New Roman" w:hAnsi="Arial" w:cs="Arial"/>
          <w:sz w:val="20"/>
          <w:szCs w:val="20"/>
          <w:lang w:eastAsia="de-DE"/>
        </w:rPr>
        <w:t>kann.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37254C">
        <w:rPr>
          <w:rFonts w:ascii="Arial" w:eastAsia="Times New Roman" w:hAnsi="Arial" w:cs="Arial"/>
          <w:sz w:val="20"/>
          <w:szCs w:val="20"/>
          <w:lang w:eastAsia="de-DE"/>
        </w:rPr>
        <w:t>Die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37254C">
        <w:rPr>
          <w:rFonts w:ascii="Arial" w:eastAsia="Times New Roman" w:hAnsi="Arial" w:cs="Arial"/>
          <w:sz w:val="20"/>
          <w:szCs w:val="20"/>
          <w:lang w:eastAsia="de-DE"/>
        </w:rPr>
        <w:t>Unterlagen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37254C">
        <w:rPr>
          <w:rFonts w:ascii="Arial" w:eastAsia="Times New Roman" w:hAnsi="Arial" w:cs="Arial"/>
          <w:sz w:val="20"/>
          <w:szCs w:val="20"/>
          <w:lang w:eastAsia="de-DE"/>
        </w:rPr>
        <w:t>und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37254C">
        <w:rPr>
          <w:rFonts w:ascii="Arial" w:eastAsia="Times New Roman" w:hAnsi="Arial" w:cs="Arial"/>
          <w:sz w:val="20"/>
          <w:szCs w:val="20"/>
          <w:lang w:eastAsia="de-DE"/>
        </w:rPr>
        <w:t>Belege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37254C">
        <w:rPr>
          <w:rFonts w:ascii="Arial" w:eastAsia="Times New Roman" w:hAnsi="Arial" w:cs="Arial"/>
          <w:sz w:val="20"/>
          <w:szCs w:val="20"/>
          <w:lang w:eastAsia="de-DE"/>
        </w:rPr>
        <w:t>müssen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37254C">
        <w:rPr>
          <w:rFonts w:ascii="Arial" w:eastAsia="Times New Roman" w:hAnsi="Arial" w:cs="Arial"/>
          <w:sz w:val="20"/>
          <w:szCs w:val="20"/>
          <w:lang w:eastAsia="de-DE"/>
        </w:rPr>
        <w:t>es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37254C">
        <w:rPr>
          <w:rFonts w:ascii="Arial" w:eastAsia="Times New Roman" w:hAnsi="Arial" w:cs="Arial"/>
          <w:sz w:val="20"/>
          <w:szCs w:val="20"/>
          <w:lang w:eastAsia="de-DE"/>
        </w:rPr>
        <w:t>ermöglichen,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die einzelnen Geschäfte zu rekon</w:t>
      </w:r>
      <w:r w:rsidR="00527F27">
        <w:rPr>
          <w:rFonts w:ascii="Arial" w:eastAsia="Times New Roman" w:hAnsi="Arial" w:cs="Arial"/>
          <w:sz w:val="20"/>
          <w:szCs w:val="20"/>
          <w:lang w:eastAsia="de-DE"/>
        </w:rPr>
        <w:t>struieren</w:t>
      </w:r>
      <w:r w:rsidR="007E1AF0">
        <w:rPr>
          <w:rFonts w:ascii="Arial" w:eastAsia="Times New Roman" w:hAnsi="Arial" w:cs="Arial"/>
          <w:sz w:val="20"/>
          <w:szCs w:val="20"/>
          <w:lang w:eastAsia="de-DE"/>
        </w:rPr>
        <w:t xml:space="preserve"> (Ziff. 6.1.</w:t>
      </w:r>
      <w:r w:rsidR="00802F7A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7E1AF0">
        <w:rPr>
          <w:rFonts w:ascii="Arial" w:eastAsia="Times New Roman" w:hAnsi="Arial" w:cs="Arial"/>
          <w:sz w:val="20"/>
          <w:szCs w:val="20"/>
          <w:lang w:eastAsia="de-DE"/>
        </w:rPr>
        <w:t xml:space="preserve"> SRO-Reglement)</w:t>
      </w:r>
      <w:r w:rsidR="00527F27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5A016BCB" w14:textId="202C3591" w:rsidR="00DD7019" w:rsidRDefault="000561E4" w:rsidP="00281065">
      <w:pPr>
        <w:overflowPunct w:val="0"/>
        <w:autoSpaceDE w:val="0"/>
        <w:autoSpaceDN w:val="0"/>
        <w:adjustRightInd w:val="0"/>
        <w:spacing w:line="240" w:lineRule="auto"/>
        <w:ind w:right="-19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0561E4">
        <w:rPr>
          <w:rFonts w:ascii="Arial" w:eastAsia="Times New Roman" w:hAnsi="Arial" w:cs="Arial"/>
          <w:sz w:val="20"/>
          <w:szCs w:val="20"/>
          <w:lang w:eastAsia="de-DE"/>
        </w:rPr>
        <w:t>Massgeblich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für die Führung des Dossiers </w:t>
      </w:r>
      <w:r w:rsidRPr="000561E4">
        <w:rPr>
          <w:rFonts w:ascii="Arial" w:eastAsia="Times New Roman" w:hAnsi="Arial" w:cs="Arial"/>
          <w:sz w:val="20"/>
          <w:szCs w:val="20"/>
          <w:lang w:eastAsia="de-DE"/>
        </w:rPr>
        <w:t xml:space="preserve">sind die </w:t>
      </w:r>
      <w:r w:rsidR="00690088">
        <w:rPr>
          <w:rFonts w:ascii="Arial" w:eastAsia="Times New Roman" w:hAnsi="Arial" w:cs="Arial"/>
          <w:sz w:val="20"/>
          <w:szCs w:val="20"/>
          <w:lang w:eastAsia="de-DE"/>
        </w:rPr>
        <w:t>geltenden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B842B9">
        <w:rPr>
          <w:rFonts w:ascii="Arial" w:eastAsia="Times New Roman" w:hAnsi="Arial" w:cs="Arial"/>
          <w:sz w:val="20"/>
          <w:szCs w:val="20"/>
          <w:lang w:eastAsia="de-DE"/>
        </w:rPr>
        <w:t xml:space="preserve">gesetzlichen </w:t>
      </w:r>
      <w:r>
        <w:rPr>
          <w:rFonts w:ascii="Arial" w:eastAsia="Times New Roman" w:hAnsi="Arial" w:cs="Arial"/>
          <w:sz w:val="20"/>
          <w:szCs w:val="20"/>
          <w:lang w:eastAsia="de-DE"/>
        </w:rPr>
        <w:t>V</w:t>
      </w:r>
      <w:r w:rsidRPr="000561E4">
        <w:rPr>
          <w:rFonts w:ascii="Arial" w:eastAsia="Times New Roman" w:hAnsi="Arial" w:cs="Arial"/>
          <w:sz w:val="20"/>
          <w:szCs w:val="20"/>
          <w:lang w:eastAsia="de-DE"/>
        </w:rPr>
        <w:t>orschrif</w:t>
      </w:r>
      <w:r>
        <w:rPr>
          <w:rFonts w:ascii="Arial" w:eastAsia="Times New Roman" w:hAnsi="Arial" w:cs="Arial"/>
          <w:sz w:val="20"/>
          <w:szCs w:val="20"/>
          <w:lang w:eastAsia="de-DE"/>
        </w:rPr>
        <w:t>ten sowie das SRO-Reglement. D</w:t>
      </w:r>
      <w:r w:rsidRPr="000561E4">
        <w:rPr>
          <w:rFonts w:ascii="Arial" w:eastAsia="Times New Roman" w:hAnsi="Arial" w:cs="Arial"/>
          <w:sz w:val="20"/>
          <w:szCs w:val="20"/>
          <w:lang w:eastAsia="de-DE"/>
        </w:rPr>
        <w:t xml:space="preserve">ie Erfüllung der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einzelnen Pflichten schriftlich </w:t>
      </w:r>
      <w:r w:rsidRPr="000561E4">
        <w:rPr>
          <w:rFonts w:ascii="Arial" w:eastAsia="Times New Roman" w:hAnsi="Arial" w:cs="Arial"/>
          <w:sz w:val="20"/>
          <w:szCs w:val="20"/>
          <w:lang w:eastAsia="de-DE"/>
        </w:rPr>
        <w:t>zu dokumentieren</w:t>
      </w:r>
      <w:r w:rsidR="00C46BF1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20E82413" w14:textId="1FE34145" w:rsidR="008F37F7" w:rsidRPr="00281065" w:rsidRDefault="001F7225" w:rsidP="00281065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line="240" w:lineRule="auto"/>
        <w:ind w:right="-199"/>
        <w:jc w:val="both"/>
        <w:textAlignment w:val="baseline"/>
        <w:rPr>
          <w:rStyle w:val="st"/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Identifizierung der </w:t>
      </w:r>
      <w:r w:rsidRPr="00364B87">
        <w:rPr>
          <w:rFonts w:ascii="Arial" w:eastAsia="Times New Roman" w:hAnsi="Arial" w:cs="Arial"/>
          <w:b/>
          <w:sz w:val="20"/>
          <w:szCs w:val="20"/>
          <w:lang w:eastAsia="de-DE"/>
        </w:rPr>
        <w:t>Vertragspartei</w:t>
      </w:r>
    </w:p>
    <w:p w14:paraId="3DC7323E" w14:textId="3091CAA8" w:rsidR="00C46BF1" w:rsidRDefault="00C46BF1" w:rsidP="00281065">
      <w:pPr>
        <w:pStyle w:val="KeinLeerraum"/>
        <w:tabs>
          <w:tab w:val="left" w:pos="5670"/>
        </w:tabs>
        <w:spacing w:after="160"/>
        <w:jc w:val="both"/>
        <w:rPr>
          <w:rStyle w:val="st"/>
          <w:rFonts w:ascii="Arial" w:hAnsi="Arial" w:cs="Arial"/>
          <w:sz w:val="20"/>
          <w:szCs w:val="20"/>
        </w:rPr>
      </w:pPr>
      <w:r w:rsidRPr="00C46BF1">
        <w:rPr>
          <w:rStyle w:val="st"/>
          <w:rFonts w:ascii="Arial" w:hAnsi="Arial" w:cs="Arial"/>
          <w:sz w:val="20"/>
          <w:szCs w:val="20"/>
        </w:rPr>
        <w:t>Bei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C46BF1">
        <w:rPr>
          <w:rStyle w:val="st"/>
          <w:rFonts w:ascii="Arial" w:hAnsi="Arial" w:cs="Arial"/>
          <w:sz w:val="20"/>
          <w:szCs w:val="20"/>
        </w:rPr>
        <w:t>Aufnahme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C46BF1">
        <w:rPr>
          <w:rStyle w:val="st"/>
          <w:rFonts w:ascii="Arial" w:hAnsi="Arial" w:cs="Arial"/>
          <w:sz w:val="20"/>
          <w:szCs w:val="20"/>
        </w:rPr>
        <w:t>der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C46BF1">
        <w:rPr>
          <w:rStyle w:val="st"/>
          <w:rFonts w:ascii="Arial" w:hAnsi="Arial" w:cs="Arial"/>
          <w:sz w:val="20"/>
          <w:szCs w:val="20"/>
        </w:rPr>
        <w:t>Geschäftsbeziehung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C46BF1">
        <w:rPr>
          <w:rStyle w:val="st"/>
          <w:rFonts w:ascii="Arial" w:hAnsi="Arial" w:cs="Arial"/>
          <w:sz w:val="20"/>
          <w:szCs w:val="20"/>
        </w:rPr>
        <w:t>identifiziert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C46BF1">
        <w:rPr>
          <w:rStyle w:val="st"/>
          <w:rFonts w:ascii="Arial" w:hAnsi="Arial" w:cs="Arial"/>
          <w:sz w:val="20"/>
          <w:szCs w:val="20"/>
        </w:rPr>
        <w:t>der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C46BF1">
        <w:rPr>
          <w:rStyle w:val="st"/>
          <w:rFonts w:ascii="Arial" w:hAnsi="Arial" w:cs="Arial"/>
          <w:sz w:val="20"/>
          <w:szCs w:val="20"/>
        </w:rPr>
        <w:t>Finanzint</w:t>
      </w:r>
      <w:r w:rsidR="00A41932">
        <w:rPr>
          <w:rStyle w:val="st"/>
          <w:rFonts w:ascii="Arial" w:hAnsi="Arial" w:cs="Arial"/>
          <w:sz w:val="20"/>
          <w:szCs w:val="20"/>
        </w:rPr>
        <w:t>ermediär die Vertragspartei</w:t>
      </w:r>
      <w:r>
        <w:rPr>
          <w:rStyle w:val="st"/>
          <w:rFonts w:ascii="Arial" w:hAnsi="Arial" w:cs="Arial"/>
          <w:sz w:val="20"/>
          <w:szCs w:val="20"/>
        </w:rPr>
        <w:t xml:space="preserve"> (Ziff. 3.1 Abs. 1 SRO-Reglement)</w:t>
      </w:r>
      <w:r w:rsidR="00A41932">
        <w:rPr>
          <w:rStyle w:val="st"/>
          <w:rFonts w:ascii="Arial" w:hAnsi="Arial" w:cs="Arial"/>
          <w:sz w:val="20"/>
          <w:szCs w:val="20"/>
        </w:rPr>
        <w:t>.</w:t>
      </w:r>
    </w:p>
    <w:p w14:paraId="14DBC006" w14:textId="6FD5D18F" w:rsidR="00AB6E9C" w:rsidRDefault="001F7225" w:rsidP="00281065">
      <w:pPr>
        <w:pStyle w:val="KeinLeerraum"/>
        <w:tabs>
          <w:tab w:val="left" w:pos="5670"/>
        </w:tabs>
        <w:spacing w:after="160"/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 xml:space="preserve">Die </w:t>
      </w:r>
      <w:r w:rsidR="00AB6E9C">
        <w:rPr>
          <w:rStyle w:val="st"/>
          <w:rFonts w:ascii="Arial" w:hAnsi="Arial" w:cs="Arial"/>
          <w:sz w:val="20"/>
          <w:szCs w:val="20"/>
        </w:rPr>
        <w:t xml:space="preserve">Identifizierung der </w:t>
      </w:r>
      <w:r>
        <w:rPr>
          <w:rStyle w:val="st"/>
          <w:rFonts w:ascii="Arial" w:hAnsi="Arial" w:cs="Arial"/>
          <w:sz w:val="20"/>
          <w:szCs w:val="20"/>
        </w:rPr>
        <w:t>Vertragspartei kann anhand des Formulars «Identifizierung» vorgenommen werden. Dabei sind das SRO-Reglement, sowie die geltenden Vorschriften einzuhalten.</w:t>
      </w:r>
    </w:p>
    <w:p w14:paraId="5EEFF90F" w14:textId="1C7872AE" w:rsidR="00806554" w:rsidRPr="00AB6E9C" w:rsidRDefault="00AB6E9C" w:rsidP="00281065">
      <w:pPr>
        <w:pStyle w:val="KeinLeerraum"/>
        <w:tabs>
          <w:tab w:val="left" w:pos="5670"/>
        </w:tabs>
        <w:spacing w:after="160"/>
        <w:jc w:val="both"/>
        <w:rPr>
          <w:rStyle w:val="st"/>
          <w:rFonts w:ascii="Arial" w:hAnsi="Arial" w:cs="Arial"/>
          <w:sz w:val="20"/>
          <w:szCs w:val="20"/>
        </w:rPr>
      </w:pPr>
      <w:r w:rsidRPr="00AB6E9C">
        <w:rPr>
          <w:rStyle w:val="st"/>
          <w:rFonts w:ascii="Arial" w:hAnsi="Arial" w:cs="Arial"/>
          <w:sz w:val="20"/>
          <w:szCs w:val="20"/>
        </w:rPr>
        <w:t>Der Finanzintermediär</w:t>
      </w:r>
      <w:r>
        <w:rPr>
          <w:rStyle w:val="st"/>
          <w:rFonts w:ascii="Arial" w:hAnsi="Arial" w:cs="Arial"/>
          <w:sz w:val="20"/>
          <w:szCs w:val="20"/>
        </w:rPr>
        <w:t xml:space="preserve"> muss </w:t>
      </w:r>
      <w:r w:rsidR="00B842B9">
        <w:rPr>
          <w:rStyle w:val="st"/>
          <w:rFonts w:ascii="Arial" w:hAnsi="Arial" w:cs="Arial"/>
          <w:sz w:val="20"/>
          <w:szCs w:val="20"/>
        </w:rPr>
        <w:t xml:space="preserve">Risikokategorien </w:t>
      </w:r>
      <w:r>
        <w:rPr>
          <w:rStyle w:val="st"/>
          <w:rFonts w:ascii="Arial" w:hAnsi="Arial" w:cs="Arial"/>
          <w:sz w:val="20"/>
          <w:szCs w:val="20"/>
        </w:rPr>
        <w:t xml:space="preserve">nach Ziff. 5.1 Abs. 2 SRO-Reglement </w:t>
      </w:r>
      <w:r w:rsidR="00B842B9">
        <w:rPr>
          <w:rStyle w:val="st"/>
          <w:rFonts w:ascii="Arial" w:hAnsi="Arial" w:cs="Arial"/>
          <w:sz w:val="20"/>
          <w:szCs w:val="20"/>
        </w:rPr>
        <w:t>insb.</w:t>
      </w:r>
      <w:r>
        <w:rPr>
          <w:rStyle w:val="st"/>
          <w:rFonts w:ascii="Arial" w:hAnsi="Arial" w:cs="Arial"/>
          <w:sz w:val="20"/>
          <w:szCs w:val="20"/>
        </w:rPr>
        <w:t xml:space="preserve"> die wirtschaftlichen Hint</w:t>
      </w:r>
      <w:r w:rsidRPr="00AB6E9C">
        <w:rPr>
          <w:rStyle w:val="st"/>
          <w:rFonts w:ascii="Arial" w:hAnsi="Arial" w:cs="Arial"/>
          <w:sz w:val="20"/>
          <w:szCs w:val="20"/>
        </w:rPr>
        <w:t>ergründe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AB6E9C">
        <w:rPr>
          <w:rStyle w:val="st"/>
          <w:rFonts w:ascii="Arial" w:hAnsi="Arial" w:cs="Arial"/>
          <w:sz w:val="20"/>
          <w:szCs w:val="20"/>
        </w:rPr>
        <w:t>un</w:t>
      </w:r>
      <w:r>
        <w:rPr>
          <w:rStyle w:val="st"/>
          <w:rFonts w:ascii="Arial" w:hAnsi="Arial" w:cs="Arial"/>
          <w:sz w:val="20"/>
          <w:szCs w:val="20"/>
        </w:rPr>
        <w:t xml:space="preserve">d den Zweck einer Transaktion </w:t>
      </w:r>
      <w:r w:rsidRPr="00AB6E9C">
        <w:rPr>
          <w:rStyle w:val="st"/>
          <w:rFonts w:ascii="Arial" w:hAnsi="Arial" w:cs="Arial"/>
          <w:sz w:val="20"/>
          <w:szCs w:val="20"/>
        </w:rPr>
        <w:t>oder einer Geschäftsbeziehung abklären, wenn einer der nachfolgenden Fälle vorliegt:</w:t>
      </w:r>
    </w:p>
    <w:p w14:paraId="44B5D6D4" w14:textId="0F9F48D2" w:rsidR="00AB6E9C" w:rsidRPr="00AB6E9C" w:rsidRDefault="00AB6E9C" w:rsidP="00281065">
      <w:pPr>
        <w:pStyle w:val="KeinLeerraum"/>
        <w:numPr>
          <w:ilvl w:val="0"/>
          <w:numId w:val="11"/>
        </w:numPr>
        <w:tabs>
          <w:tab w:val="left" w:pos="5670"/>
        </w:tabs>
        <w:spacing w:after="160"/>
        <w:ind w:left="714" w:hanging="357"/>
        <w:contextualSpacing/>
        <w:jc w:val="both"/>
        <w:rPr>
          <w:rStyle w:val="st"/>
          <w:rFonts w:ascii="Arial" w:hAnsi="Arial" w:cs="Arial"/>
          <w:sz w:val="20"/>
          <w:szCs w:val="20"/>
        </w:rPr>
      </w:pPr>
      <w:r w:rsidRPr="00AB6E9C">
        <w:rPr>
          <w:rStyle w:val="st"/>
          <w:rFonts w:ascii="Arial" w:hAnsi="Arial" w:cs="Arial"/>
          <w:sz w:val="20"/>
          <w:szCs w:val="20"/>
        </w:rPr>
        <w:t>eine Geschäftsbeziehun</w:t>
      </w:r>
      <w:r>
        <w:rPr>
          <w:rStyle w:val="st"/>
          <w:rFonts w:ascii="Arial" w:hAnsi="Arial" w:cs="Arial"/>
          <w:sz w:val="20"/>
          <w:szCs w:val="20"/>
        </w:rPr>
        <w:t>g mit erhöhtem Risiko nach Ziff</w:t>
      </w:r>
      <w:r w:rsidRPr="00AB6E9C">
        <w:rPr>
          <w:rStyle w:val="st"/>
          <w:rFonts w:ascii="Arial" w:hAnsi="Arial" w:cs="Arial"/>
          <w:sz w:val="20"/>
          <w:szCs w:val="20"/>
        </w:rPr>
        <w:t>.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AB6E9C">
        <w:rPr>
          <w:rStyle w:val="st"/>
          <w:rFonts w:ascii="Arial" w:hAnsi="Arial" w:cs="Arial"/>
          <w:sz w:val="20"/>
          <w:szCs w:val="20"/>
        </w:rPr>
        <w:t>5.2.</w:t>
      </w:r>
      <w:r>
        <w:rPr>
          <w:rStyle w:val="st"/>
          <w:rFonts w:ascii="Arial" w:hAnsi="Arial" w:cs="Arial"/>
          <w:sz w:val="20"/>
          <w:szCs w:val="20"/>
        </w:rPr>
        <w:t xml:space="preserve"> SRO-Reglement</w:t>
      </w:r>
    </w:p>
    <w:p w14:paraId="47F20F6C" w14:textId="7B66F452" w:rsidR="00AB6E9C" w:rsidRPr="00AB6E9C" w:rsidRDefault="00AB6E9C" w:rsidP="00281065">
      <w:pPr>
        <w:pStyle w:val="KeinLeerraum"/>
        <w:numPr>
          <w:ilvl w:val="0"/>
          <w:numId w:val="11"/>
        </w:numPr>
        <w:tabs>
          <w:tab w:val="left" w:pos="5670"/>
        </w:tabs>
        <w:spacing w:after="160"/>
        <w:ind w:left="714" w:hanging="357"/>
        <w:contextualSpacing/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 xml:space="preserve">eine Transaktion mit erhöhtem Risiko nach Ziff. </w:t>
      </w:r>
      <w:r w:rsidRPr="00AB6E9C">
        <w:rPr>
          <w:rStyle w:val="st"/>
          <w:rFonts w:ascii="Arial" w:hAnsi="Arial" w:cs="Arial"/>
          <w:sz w:val="20"/>
          <w:szCs w:val="20"/>
        </w:rPr>
        <w:t>5.</w:t>
      </w:r>
      <w:r>
        <w:rPr>
          <w:rStyle w:val="st"/>
          <w:rFonts w:ascii="Arial" w:hAnsi="Arial" w:cs="Arial"/>
          <w:sz w:val="20"/>
          <w:szCs w:val="20"/>
        </w:rPr>
        <w:t>3. SRO-Reglement</w:t>
      </w:r>
    </w:p>
    <w:p w14:paraId="5770A106" w14:textId="6CE72488" w:rsidR="00AB6E9C" w:rsidRPr="00281065" w:rsidRDefault="00AB6E9C" w:rsidP="00281065">
      <w:pPr>
        <w:pStyle w:val="KeinLeerraum"/>
        <w:numPr>
          <w:ilvl w:val="0"/>
          <w:numId w:val="11"/>
        </w:numPr>
        <w:tabs>
          <w:tab w:val="left" w:pos="5670"/>
        </w:tabs>
        <w:spacing w:after="160"/>
        <w:ind w:left="714" w:hanging="357"/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>ein anderer Fall</w:t>
      </w:r>
      <w:r w:rsidRPr="00AB6E9C">
        <w:rPr>
          <w:rStyle w:val="st"/>
          <w:rFonts w:ascii="Arial" w:hAnsi="Arial" w:cs="Arial"/>
          <w:sz w:val="20"/>
          <w:szCs w:val="20"/>
        </w:rPr>
        <w:t>, der nach Art. 6 GwG besondere Abklärungen verlangt</w:t>
      </w:r>
    </w:p>
    <w:p w14:paraId="2075C962" w14:textId="5D16192D" w:rsidR="00806554" w:rsidRDefault="00AB6E9C" w:rsidP="00281065">
      <w:pPr>
        <w:pStyle w:val="KeinLeerraum"/>
        <w:tabs>
          <w:tab w:val="left" w:pos="5670"/>
        </w:tabs>
        <w:spacing w:after="160"/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 xml:space="preserve">Der </w:t>
      </w:r>
      <w:r w:rsidR="008A2B0B">
        <w:rPr>
          <w:rStyle w:val="st"/>
          <w:rFonts w:ascii="Arial" w:hAnsi="Arial" w:cs="Arial"/>
          <w:sz w:val="20"/>
          <w:szCs w:val="20"/>
        </w:rPr>
        <w:t>Umfang</w:t>
      </w:r>
      <w:r>
        <w:rPr>
          <w:rStyle w:val="st"/>
          <w:rFonts w:ascii="Arial" w:hAnsi="Arial" w:cs="Arial"/>
          <w:sz w:val="20"/>
          <w:szCs w:val="20"/>
        </w:rPr>
        <w:t xml:space="preserve"> der Abklärungsplicht bestimmt sich nach Ziff. 5.3.3 SRO-Reglement.</w:t>
      </w:r>
    </w:p>
    <w:p w14:paraId="5C27C5F8" w14:textId="4417A5D2" w:rsidR="00C46BF1" w:rsidRDefault="00806554" w:rsidP="00281065">
      <w:pPr>
        <w:pStyle w:val="KeinLeerraum"/>
        <w:tabs>
          <w:tab w:val="left" w:pos="5670"/>
        </w:tabs>
        <w:spacing w:after="160"/>
        <w:jc w:val="both"/>
        <w:rPr>
          <w:rStyle w:val="st"/>
          <w:rFonts w:ascii="Arial" w:hAnsi="Arial" w:cs="Arial"/>
          <w:sz w:val="20"/>
          <w:szCs w:val="20"/>
        </w:rPr>
      </w:pPr>
      <w:r w:rsidRPr="00806554">
        <w:rPr>
          <w:rStyle w:val="st"/>
          <w:rFonts w:ascii="Arial" w:hAnsi="Arial" w:cs="Arial"/>
          <w:sz w:val="20"/>
          <w:szCs w:val="20"/>
        </w:rPr>
        <w:t>Stellt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806554">
        <w:rPr>
          <w:rStyle w:val="st"/>
          <w:rFonts w:ascii="Arial" w:hAnsi="Arial" w:cs="Arial"/>
          <w:sz w:val="20"/>
          <w:szCs w:val="20"/>
        </w:rPr>
        <w:t>ein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806554">
        <w:rPr>
          <w:rStyle w:val="st"/>
          <w:rFonts w:ascii="Arial" w:hAnsi="Arial" w:cs="Arial"/>
          <w:sz w:val="20"/>
          <w:szCs w:val="20"/>
        </w:rPr>
        <w:t>Finanzintermediär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806554">
        <w:rPr>
          <w:rStyle w:val="st"/>
          <w:rFonts w:ascii="Arial" w:hAnsi="Arial" w:cs="Arial"/>
          <w:sz w:val="20"/>
          <w:szCs w:val="20"/>
        </w:rPr>
        <w:t>fest,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806554">
        <w:rPr>
          <w:rStyle w:val="st"/>
          <w:rFonts w:ascii="Arial" w:hAnsi="Arial" w:cs="Arial"/>
          <w:sz w:val="20"/>
          <w:szCs w:val="20"/>
        </w:rPr>
        <w:t>dass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806554">
        <w:rPr>
          <w:rStyle w:val="st"/>
          <w:rFonts w:ascii="Arial" w:hAnsi="Arial" w:cs="Arial"/>
          <w:sz w:val="20"/>
          <w:szCs w:val="20"/>
        </w:rPr>
        <w:t>eine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806554">
        <w:rPr>
          <w:rStyle w:val="st"/>
          <w:rFonts w:ascii="Arial" w:hAnsi="Arial" w:cs="Arial"/>
          <w:sz w:val="20"/>
          <w:szCs w:val="20"/>
        </w:rPr>
        <w:t>Erklärung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806554">
        <w:rPr>
          <w:rStyle w:val="st"/>
          <w:rFonts w:ascii="Arial" w:hAnsi="Arial" w:cs="Arial"/>
          <w:sz w:val="20"/>
          <w:szCs w:val="20"/>
        </w:rPr>
        <w:t>nicht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806554">
        <w:rPr>
          <w:rStyle w:val="st"/>
          <w:rFonts w:ascii="Arial" w:hAnsi="Arial" w:cs="Arial"/>
          <w:sz w:val="20"/>
          <w:szCs w:val="20"/>
        </w:rPr>
        <w:t>mehr</w:t>
      </w:r>
      <w:r>
        <w:rPr>
          <w:rStyle w:val="st"/>
          <w:rFonts w:ascii="Arial" w:hAnsi="Arial" w:cs="Arial"/>
          <w:sz w:val="20"/>
          <w:szCs w:val="20"/>
        </w:rPr>
        <w:t xml:space="preserve"> den wirtschaftlichen Gegeben</w:t>
      </w:r>
      <w:r w:rsidRPr="00806554">
        <w:rPr>
          <w:rStyle w:val="st"/>
          <w:rFonts w:ascii="Arial" w:hAnsi="Arial" w:cs="Arial"/>
          <w:sz w:val="20"/>
          <w:szCs w:val="20"/>
        </w:rPr>
        <w:t>heiten entspricht oder entstehen im Laufe der Geschäftsbeziehung Z</w:t>
      </w:r>
      <w:r>
        <w:rPr>
          <w:rStyle w:val="st"/>
          <w:rFonts w:ascii="Arial" w:hAnsi="Arial" w:cs="Arial"/>
          <w:sz w:val="20"/>
          <w:szCs w:val="20"/>
        </w:rPr>
        <w:t xml:space="preserve">weifel über die Identität der </w:t>
      </w:r>
      <w:r w:rsidRPr="00806554">
        <w:rPr>
          <w:rStyle w:val="st"/>
          <w:rFonts w:ascii="Arial" w:hAnsi="Arial" w:cs="Arial"/>
          <w:sz w:val="20"/>
          <w:szCs w:val="20"/>
        </w:rPr>
        <w:t>Vertragspa</w:t>
      </w:r>
      <w:r>
        <w:rPr>
          <w:rStyle w:val="st"/>
          <w:rFonts w:ascii="Arial" w:hAnsi="Arial" w:cs="Arial"/>
          <w:sz w:val="20"/>
          <w:szCs w:val="20"/>
        </w:rPr>
        <w:t>rtei, des Kontrollinhabers o</w:t>
      </w:r>
      <w:r w:rsidRPr="00806554">
        <w:rPr>
          <w:rStyle w:val="st"/>
          <w:rFonts w:ascii="Arial" w:hAnsi="Arial" w:cs="Arial"/>
          <w:sz w:val="20"/>
          <w:szCs w:val="20"/>
        </w:rPr>
        <w:t>der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806554">
        <w:rPr>
          <w:rStyle w:val="st"/>
          <w:rFonts w:ascii="Arial" w:hAnsi="Arial" w:cs="Arial"/>
          <w:sz w:val="20"/>
          <w:szCs w:val="20"/>
        </w:rPr>
        <w:t>über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806554">
        <w:rPr>
          <w:rStyle w:val="st"/>
          <w:rFonts w:ascii="Arial" w:hAnsi="Arial" w:cs="Arial"/>
          <w:sz w:val="20"/>
          <w:szCs w:val="20"/>
        </w:rPr>
        <w:t>die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806554">
        <w:rPr>
          <w:rStyle w:val="st"/>
          <w:rFonts w:ascii="Arial" w:hAnsi="Arial" w:cs="Arial"/>
          <w:sz w:val="20"/>
          <w:szCs w:val="20"/>
        </w:rPr>
        <w:t>wirtschaftlich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806554">
        <w:rPr>
          <w:rStyle w:val="st"/>
          <w:rFonts w:ascii="Arial" w:hAnsi="Arial" w:cs="Arial"/>
          <w:sz w:val="20"/>
          <w:szCs w:val="20"/>
        </w:rPr>
        <w:t>bere</w:t>
      </w:r>
      <w:r>
        <w:rPr>
          <w:rStyle w:val="st"/>
          <w:rFonts w:ascii="Arial" w:hAnsi="Arial" w:cs="Arial"/>
          <w:sz w:val="20"/>
          <w:szCs w:val="20"/>
        </w:rPr>
        <w:t xml:space="preserve">chtigte Person, so hat der </w:t>
      </w:r>
      <w:r w:rsidRPr="00806554">
        <w:rPr>
          <w:rStyle w:val="st"/>
          <w:rFonts w:ascii="Arial" w:hAnsi="Arial" w:cs="Arial"/>
          <w:sz w:val="20"/>
          <w:szCs w:val="20"/>
        </w:rPr>
        <w:t>Finanzintermediär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806554">
        <w:rPr>
          <w:rStyle w:val="st"/>
          <w:rFonts w:ascii="Arial" w:hAnsi="Arial" w:cs="Arial"/>
          <w:sz w:val="20"/>
          <w:szCs w:val="20"/>
        </w:rPr>
        <w:t>von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806554">
        <w:rPr>
          <w:rStyle w:val="st"/>
          <w:rFonts w:ascii="Arial" w:hAnsi="Arial" w:cs="Arial"/>
          <w:sz w:val="20"/>
          <w:szCs w:val="20"/>
        </w:rPr>
        <w:t>der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806554">
        <w:rPr>
          <w:rStyle w:val="st"/>
          <w:rFonts w:ascii="Arial" w:hAnsi="Arial" w:cs="Arial"/>
          <w:sz w:val="20"/>
          <w:szCs w:val="20"/>
        </w:rPr>
        <w:t>Vertragspartei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806554">
        <w:rPr>
          <w:rStyle w:val="st"/>
          <w:rFonts w:ascii="Arial" w:hAnsi="Arial" w:cs="Arial"/>
          <w:sz w:val="20"/>
          <w:szCs w:val="20"/>
        </w:rPr>
        <w:t>eine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806554">
        <w:rPr>
          <w:rStyle w:val="st"/>
          <w:rFonts w:ascii="Arial" w:hAnsi="Arial" w:cs="Arial"/>
          <w:sz w:val="20"/>
          <w:szCs w:val="20"/>
        </w:rPr>
        <w:t>Erneuerung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806554">
        <w:rPr>
          <w:rStyle w:val="st"/>
          <w:rFonts w:ascii="Arial" w:hAnsi="Arial" w:cs="Arial"/>
          <w:sz w:val="20"/>
          <w:szCs w:val="20"/>
        </w:rPr>
        <w:t>der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806554">
        <w:rPr>
          <w:rStyle w:val="st"/>
          <w:rFonts w:ascii="Arial" w:hAnsi="Arial" w:cs="Arial"/>
          <w:sz w:val="20"/>
          <w:szCs w:val="20"/>
        </w:rPr>
        <w:t>I</w:t>
      </w:r>
      <w:r>
        <w:rPr>
          <w:rStyle w:val="st"/>
          <w:rFonts w:ascii="Arial" w:hAnsi="Arial" w:cs="Arial"/>
          <w:sz w:val="20"/>
          <w:szCs w:val="20"/>
        </w:rPr>
        <w:t>dentifizierung oder der Fest</w:t>
      </w:r>
      <w:r w:rsidRPr="00806554">
        <w:rPr>
          <w:rStyle w:val="st"/>
          <w:rFonts w:ascii="Arial" w:hAnsi="Arial" w:cs="Arial"/>
          <w:sz w:val="20"/>
          <w:szCs w:val="20"/>
        </w:rPr>
        <w:t>stellung des Kont</w:t>
      </w:r>
      <w:r>
        <w:rPr>
          <w:rStyle w:val="st"/>
          <w:rFonts w:ascii="Arial" w:hAnsi="Arial" w:cs="Arial"/>
          <w:sz w:val="20"/>
          <w:szCs w:val="20"/>
        </w:rPr>
        <w:t>rollinhabers oder der wirtschaft</w:t>
      </w:r>
      <w:r w:rsidRPr="00806554">
        <w:rPr>
          <w:rStyle w:val="st"/>
          <w:rFonts w:ascii="Arial" w:hAnsi="Arial" w:cs="Arial"/>
          <w:sz w:val="20"/>
          <w:szCs w:val="20"/>
        </w:rPr>
        <w:t>lich be</w:t>
      </w:r>
      <w:r>
        <w:rPr>
          <w:rStyle w:val="st"/>
          <w:rFonts w:ascii="Arial" w:hAnsi="Arial" w:cs="Arial"/>
          <w:sz w:val="20"/>
          <w:szCs w:val="20"/>
        </w:rPr>
        <w:t>rechtigten Person zu verlangen. Verweigert eine Ve</w:t>
      </w:r>
      <w:r w:rsidRPr="00806554">
        <w:rPr>
          <w:rStyle w:val="st"/>
          <w:rFonts w:ascii="Arial" w:hAnsi="Arial" w:cs="Arial"/>
          <w:sz w:val="20"/>
          <w:szCs w:val="20"/>
        </w:rPr>
        <w:t>rtragspartei eine erneute Identifiz</w:t>
      </w:r>
      <w:r>
        <w:rPr>
          <w:rStyle w:val="st"/>
          <w:rFonts w:ascii="Arial" w:hAnsi="Arial" w:cs="Arial"/>
          <w:sz w:val="20"/>
          <w:szCs w:val="20"/>
        </w:rPr>
        <w:t xml:space="preserve">ierung oder Feststellung des Kontrollinhabers </w:t>
      </w:r>
      <w:r w:rsidRPr="00806554">
        <w:rPr>
          <w:rStyle w:val="st"/>
          <w:rFonts w:ascii="Arial" w:hAnsi="Arial" w:cs="Arial"/>
          <w:sz w:val="20"/>
          <w:szCs w:val="20"/>
        </w:rPr>
        <w:t>oder des wirtschaftlich Berechtigten ohne triftige Gründe, bricht</w:t>
      </w:r>
      <w:r>
        <w:rPr>
          <w:rStyle w:val="st"/>
          <w:rFonts w:ascii="Arial" w:hAnsi="Arial" w:cs="Arial"/>
          <w:sz w:val="20"/>
          <w:szCs w:val="20"/>
        </w:rPr>
        <w:t xml:space="preserve"> der Finanzintermediär die beste</w:t>
      </w:r>
      <w:r w:rsidRPr="00806554">
        <w:rPr>
          <w:rStyle w:val="st"/>
          <w:rFonts w:ascii="Arial" w:hAnsi="Arial" w:cs="Arial"/>
          <w:sz w:val="20"/>
          <w:szCs w:val="20"/>
        </w:rPr>
        <w:t>hende Ve</w:t>
      </w:r>
      <w:r>
        <w:rPr>
          <w:rStyle w:val="st"/>
          <w:rFonts w:ascii="Arial" w:hAnsi="Arial" w:cs="Arial"/>
          <w:sz w:val="20"/>
          <w:szCs w:val="20"/>
        </w:rPr>
        <w:t>r</w:t>
      </w:r>
      <w:r w:rsidRPr="00806554">
        <w:rPr>
          <w:rStyle w:val="st"/>
          <w:rFonts w:ascii="Arial" w:hAnsi="Arial" w:cs="Arial"/>
          <w:sz w:val="20"/>
          <w:szCs w:val="20"/>
        </w:rPr>
        <w:t>tragsbeziehung ab.</w:t>
      </w:r>
      <w:r>
        <w:rPr>
          <w:rStyle w:val="st"/>
          <w:rFonts w:ascii="Arial" w:hAnsi="Arial" w:cs="Arial"/>
          <w:sz w:val="20"/>
          <w:szCs w:val="20"/>
        </w:rPr>
        <w:t xml:space="preserve"> Im Übrigen gelten die Bestimmungen nach Ziff. 4.6 SRO-Reglement.</w:t>
      </w:r>
    </w:p>
    <w:p w14:paraId="32544713" w14:textId="33E7AA05" w:rsidR="00C46BF1" w:rsidRDefault="00806554" w:rsidP="00281065">
      <w:pPr>
        <w:pStyle w:val="KeinLeerraum"/>
        <w:tabs>
          <w:tab w:val="left" w:pos="5670"/>
        </w:tabs>
        <w:spacing w:after="160"/>
        <w:jc w:val="both"/>
        <w:rPr>
          <w:rStyle w:val="st"/>
          <w:rFonts w:ascii="Arial" w:hAnsi="Arial" w:cs="Arial"/>
          <w:sz w:val="20"/>
          <w:szCs w:val="20"/>
        </w:rPr>
      </w:pPr>
      <w:r w:rsidRPr="00806554">
        <w:rPr>
          <w:rStyle w:val="st"/>
          <w:rFonts w:ascii="Arial" w:hAnsi="Arial" w:cs="Arial"/>
          <w:sz w:val="20"/>
          <w:szCs w:val="20"/>
        </w:rPr>
        <w:t xml:space="preserve">Bei </w:t>
      </w:r>
      <w:proofErr w:type="spellStart"/>
      <w:r w:rsidRPr="00806554">
        <w:rPr>
          <w:rStyle w:val="st"/>
          <w:rFonts w:ascii="Arial" w:hAnsi="Arial" w:cs="Arial"/>
          <w:sz w:val="20"/>
          <w:szCs w:val="20"/>
        </w:rPr>
        <w:t>Beizug</w:t>
      </w:r>
      <w:proofErr w:type="spellEnd"/>
      <w:r w:rsidRPr="00806554">
        <w:rPr>
          <w:rStyle w:val="st"/>
          <w:rFonts w:ascii="Arial" w:hAnsi="Arial" w:cs="Arial"/>
          <w:sz w:val="20"/>
          <w:szCs w:val="20"/>
        </w:rPr>
        <w:t xml:space="preserve"> Dritter bei der Erfüllung der Sorgfaltspflichten zur Identifizierung der Vertragspartei, zur Feststellung der wirtschaftlich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806554">
        <w:rPr>
          <w:rStyle w:val="st"/>
          <w:rFonts w:ascii="Arial" w:hAnsi="Arial" w:cs="Arial"/>
          <w:sz w:val="20"/>
          <w:szCs w:val="20"/>
        </w:rPr>
        <w:t>berechtigten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806554">
        <w:rPr>
          <w:rStyle w:val="st"/>
          <w:rFonts w:ascii="Arial" w:hAnsi="Arial" w:cs="Arial"/>
          <w:sz w:val="20"/>
          <w:szCs w:val="20"/>
        </w:rPr>
        <w:t>Person(en), zur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806554">
        <w:rPr>
          <w:rStyle w:val="st"/>
          <w:rFonts w:ascii="Arial" w:hAnsi="Arial" w:cs="Arial"/>
          <w:sz w:val="20"/>
          <w:szCs w:val="20"/>
        </w:rPr>
        <w:t>Feststellung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806554">
        <w:rPr>
          <w:rStyle w:val="st"/>
          <w:rFonts w:ascii="Arial" w:hAnsi="Arial" w:cs="Arial"/>
          <w:sz w:val="20"/>
          <w:szCs w:val="20"/>
        </w:rPr>
        <w:t>des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806554">
        <w:rPr>
          <w:rStyle w:val="st"/>
          <w:rFonts w:ascii="Arial" w:hAnsi="Arial" w:cs="Arial"/>
          <w:sz w:val="20"/>
          <w:szCs w:val="20"/>
        </w:rPr>
        <w:t>Kontrollinhabers,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806554">
        <w:rPr>
          <w:rStyle w:val="st"/>
          <w:rFonts w:ascii="Arial" w:hAnsi="Arial" w:cs="Arial"/>
          <w:sz w:val="20"/>
          <w:szCs w:val="20"/>
        </w:rPr>
        <w:t>zur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806554">
        <w:rPr>
          <w:rStyle w:val="st"/>
          <w:rFonts w:ascii="Arial" w:hAnsi="Arial" w:cs="Arial"/>
          <w:sz w:val="20"/>
          <w:szCs w:val="20"/>
        </w:rPr>
        <w:t>erneuten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806554">
        <w:rPr>
          <w:rStyle w:val="st"/>
          <w:rFonts w:ascii="Arial" w:hAnsi="Arial" w:cs="Arial"/>
          <w:sz w:val="20"/>
          <w:szCs w:val="20"/>
        </w:rPr>
        <w:t>Identifizierung oder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806554">
        <w:rPr>
          <w:rStyle w:val="st"/>
          <w:rFonts w:ascii="Arial" w:hAnsi="Arial" w:cs="Arial"/>
          <w:sz w:val="20"/>
          <w:szCs w:val="20"/>
        </w:rPr>
        <w:t>Feststellung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806554">
        <w:rPr>
          <w:rStyle w:val="st"/>
          <w:rFonts w:ascii="Arial" w:hAnsi="Arial" w:cs="Arial"/>
          <w:sz w:val="20"/>
          <w:szCs w:val="20"/>
        </w:rPr>
        <w:t>der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806554">
        <w:rPr>
          <w:rStyle w:val="st"/>
          <w:rFonts w:ascii="Arial" w:hAnsi="Arial" w:cs="Arial"/>
          <w:sz w:val="20"/>
          <w:szCs w:val="20"/>
        </w:rPr>
        <w:t>wirtschaftlich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806554">
        <w:rPr>
          <w:rStyle w:val="st"/>
          <w:rFonts w:ascii="Arial" w:hAnsi="Arial" w:cs="Arial"/>
          <w:sz w:val="20"/>
          <w:szCs w:val="20"/>
        </w:rPr>
        <w:t>berechtigten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806554">
        <w:rPr>
          <w:rStyle w:val="st"/>
          <w:rFonts w:ascii="Arial" w:hAnsi="Arial" w:cs="Arial"/>
          <w:sz w:val="20"/>
          <w:szCs w:val="20"/>
        </w:rPr>
        <w:t>Person(en)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806554">
        <w:rPr>
          <w:rStyle w:val="st"/>
          <w:rFonts w:ascii="Arial" w:hAnsi="Arial" w:cs="Arial"/>
          <w:sz w:val="20"/>
          <w:szCs w:val="20"/>
        </w:rPr>
        <w:t>und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806554">
        <w:rPr>
          <w:rStyle w:val="st"/>
          <w:rFonts w:ascii="Arial" w:hAnsi="Arial" w:cs="Arial"/>
          <w:sz w:val="20"/>
          <w:szCs w:val="20"/>
        </w:rPr>
        <w:t>zur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806554">
        <w:rPr>
          <w:rStyle w:val="st"/>
          <w:rFonts w:ascii="Arial" w:hAnsi="Arial" w:cs="Arial"/>
          <w:sz w:val="20"/>
          <w:szCs w:val="20"/>
        </w:rPr>
        <w:t>Durchführung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806554">
        <w:rPr>
          <w:rStyle w:val="st"/>
          <w:rFonts w:ascii="Arial" w:hAnsi="Arial" w:cs="Arial"/>
          <w:sz w:val="20"/>
          <w:szCs w:val="20"/>
        </w:rPr>
        <w:t>der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806554">
        <w:rPr>
          <w:rStyle w:val="st"/>
          <w:rFonts w:ascii="Arial" w:hAnsi="Arial" w:cs="Arial"/>
          <w:sz w:val="20"/>
          <w:szCs w:val="20"/>
        </w:rPr>
        <w:t>besonderen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806554">
        <w:rPr>
          <w:rStyle w:val="st"/>
          <w:rFonts w:ascii="Arial" w:hAnsi="Arial" w:cs="Arial"/>
          <w:sz w:val="20"/>
          <w:szCs w:val="20"/>
        </w:rPr>
        <w:t>Abklärungen</w:t>
      </w:r>
      <w:r>
        <w:rPr>
          <w:rStyle w:val="st"/>
          <w:rFonts w:ascii="Arial" w:hAnsi="Arial" w:cs="Arial"/>
          <w:sz w:val="20"/>
          <w:szCs w:val="20"/>
        </w:rPr>
        <w:t xml:space="preserve"> sind zusätzlich die Bestimmungen nach Ziff. 6.2 SRO-Reglement einzuhalten.</w:t>
      </w:r>
    </w:p>
    <w:p w14:paraId="597263AC" w14:textId="1893C84E" w:rsidR="008B3CF1" w:rsidRDefault="008B3CF1" w:rsidP="00281065">
      <w:pPr>
        <w:pStyle w:val="KeinLeerraum"/>
        <w:tabs>
          <w:tab w:val="left" w:pos="5670"/>
        </w:tabs>
        <w:spacing w:after="160"/>
        <w:jc w:val="both"/>
        <w:rPr>
          <w:rStyle w:val="st"/>
          <w:rFonts w:ascii="Arial" w:hAnsi="Arial" w:cs="Arial"/>
          <w:sz w:val="20"/>
          <w:szCs w:val="20"/>
        </w:rPr>
      </w:pPr>
    </w:p>
    <w:p w14:paraId="787819E5" w14:textId="5FDF0DB8" w:rsidR="008B3CF1" w:rsidRDefault="008B3CF1" w:rsidP="00281065">
      <w:pPr>
        <w:pStyle w:val="KeinLeerraum"/>
        <w:tabs>
          <w:tab w:val="left" w:pos="5670"/>
        </w:tabs>
        <w:spacing w:after="160"/>
        <w:jc w:val="both"/>
        <w:rPr>
          <w:rStyle w:val="st"/>
          <w:rFonts w:ascii="Arial" w:hAnsi="Arial" w:cs="Arial"/>
          <w:sz w:val="20"/>
          <w:szCs w:val="20"/>
        </w:rPr>
      </w:pPr>
    </w:p>
    <w:p w14:paraId="0B1E29E2" w14:textId="2771D952" w:rsidR="008B3CF1" w:rsidRDefault="008B3CF1" w:rsidP="00281065">
      <w:pPr>
        <w:pStyle w:val="KeinLeerraum"/>
        <w:tabs>
          <w:tab w:val="left" w:pos="5670"/>
        </w:tabs>
        <w:spacing w:after="160"/>
        <w:jc w:val="both"/>
        <w:rPr>
          <w:rStyle w:val="st"/>
          <w:rFonts w:ascii="Arial" w:hAnsi="Arial" w:cs="Arial"/>
          <w:sz w:val="20"/>
          <w:szCs w:val="20"/>
        </w:rPr>
      </w:pPr>
    </w:p>
    <w:p w14:paraId="55AAE31F" w14:textId="77777777" w:rsidR="00B664A9" w:rsidRDefault="00B664A9" w:rsidP="00281065">
      <w:pPr>
        <w:pStyle w:val="KeinLeerraum"/>
        <w:tabs>
          <w:tab w:val="left" w:pos="5670"/>
        </w:tabs>
        <w:spacing w:after="160"/>
        <w:jc w:val="both"/>
        <w:rPr>
          <w:rStyle w:val="st"/>
          <w:rFonts w:ascii="Arial" w:hAnsi="Arial" w:cs="Arial"/>
          <w:sz w:val="20"/>
          <w:szCs w:val="20"/>
        </w:rPr>
      </w:pPr>
    </w:p>
    <w:p w14:paraId="7675EC91" w14:textId="651ED4E0" w:rsidR="008B3CF1" w:rsidRDefault="008B3CF1" w:rsidP="00281065">
      <w:pPr>
        <w:pStyle w:val="KeinLeerraum"/>
        <w:tabs>
          <w:tab w:val="left" w:pos="5670"/>
        </w:tabs>
        <w:spacing w:after="160"/>
        <w:jc w:val="both"/>
        <w:rPr>
          <w:rStyle w:val="st"/>
          <w:rFonts w:ascii="Arial" w:hAnsi="Arial" w:cs="Arial"/>
          <w:sz w:val="20"/>
          <w:szCs w:val="20"/>
        </w:rPr>
      </w:pPr>
    </w:p>
    <w:p w14:paraId="6AD971E9" w14:textId="2908054F" w:rsidR="008B3CF1" w:rsidRDefault="008B3CF1" w:rsidP="00281065">
      <w:pPr>
        <w:pStyle w:val="KeinLeerraum"/>
        <w:tabs>
          <w:tab w:val="left" w:pos="5670"/>
        </w:tabs>
        <w:spacing w:after="160"/>
        <w:jc w:val="both"/>
        <w:rPr>
          <w:rStyle w:val="st"/>
          <w:rFonts w:ascii="Arial" w:hAnsi="Arial" w:cs="Arial"/>
          <w:sz w:val="20"/>
          <w:szCs w:val="20"/>
        </w:rPr>
      </w:pPr>
    </w:p>
    <w:p w14:paraId="33C077F3" w14:textId="77777777" w:rsidR="008B3CF1" w:rsidRPr="00281065" w:rsidRDefault="008B3CF1" w:rsidP="00B664A9">
      <w:pPr>
        <w:pStyle w:val="KeinLeerraum"/>
        <w:tabs>
          <w:tab w:val="left" w:pos="5670"/>
        </w:tabs>
        <w:spacing w:after="160"/>
        <w:jc w:val="right"/>
        <w:rPr>
          <w:rFonts w:ascii="Arial" w:hAnsi="Arial" w:cs="Arial"/>
          <w:sz w:val="20"/>
          <w:szCs w:val="20"/>
        </w:rPr>
      </w:pPr>
    </w:p>
    <w:p w14:paraId="10909BB7" w14:textId="662C7799" w:rsidR="00C46BF1" w:rsidRPr="00281065" w:rsidRDefault="00C46BF1" w:rsidP="00281065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line="240" w:lineRule="auto"/>
        <w:ind w:right="-199"/>
        <w:jc w:val="both"/>
        <w:textAlignment w:val="baseline"/>
        <w:rPr>
          <w:rStyle w:val="st"/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Aufbewahrung der Dokumente</w:t>
      </w:r>
    </w:p>
    <w:p w14:paraId="612954E6" w14:textId="63200090" w:rsidR="00C46BF1" w:rsidRPr="00281065" w:rsidRDefault="00C46BF1" w:rsidP="00281065">
      <w:pPr>
        <w:pStyle w:val="KeinLeerraum"/>
        <w:tabs>
          <w:tab w:val="left" w:pos="5670"/>
        </w:tabs>
        <w:spacing w:after="160"/>
        <w:jc w:val="both"/>
        <w:rPr>
          <w:rStyle w:val="st"/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Zu beachten sind die Pflichten zur Aufbewahrung der Unterlagen nach Ziff. 6.1.2 SRO-Reglement.</w:t>
      </w:r>
    </w:p>
    <w:p w14:paraId="6A2F5925" w14:textId="1859AF7F" w:rsidR="005E53E5" w:rsidRDefault="00C46BF1" w:rsidP="00281065">
      <w:pPr>
        <w:pStyle w:val="KeinLeerraum"/>
        <w:tabs>
          <w:tab w:val="left" w:pos="5670"/>
        </w:tabs>
        <w:spacing w:after="16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C46BF1">
        <w:rPr>
          <w:rStyle w:val="st"/>
          <w:rFonts w:ascii="Arial" w:hAnsi="Arial" w:cs="Arial"/>
          <w:sz w:val="20"/>
          <w:szCs w:val="20"/>
        </w:rPr>
        <w:t>Die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C46BF1">
        <w:rPr>
          <w:rStyle w:val="st"/>
          <w:rFonts w:ascii="Arial" w:hAnsi="Arial" w:cs="Arial"/>
          <w:sz w:val="20"/>
          <w:szCs w:val="20"/>
        </w:rPr>
        <w:t>Unterlagen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C46BF1">
        <w:rPr>
          <w:rStyle w:val="st"/>
          <w:rFonts w:ascii="Arial" w:hAnsi="Arial" w:cs="Arial"/>
          <w:sz w:val="20"/>
          <w:szCs w:val="20"/>
        </w:rPr>
        <w:t>und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C46BF1">
        <w:rPr>
          <w:rStyle w:val="st"/>
          <w:rFonts w:ascii="Arial" w:hAnsi="Arial" w:cs="Arial"/>
          <w:sz w:val="20"/>
          <w:szCs w:val="20"/>
        </w:rPr>
        <w:t>Belege</w:t>
      </w:r>
      <w:r>
        <w:rPr>
          <w:rStyle w:val="st"/>
          <w:rFonts w:ascii="Arial" w:hAnsi="Arial" w:cs="Arial"/>
          <w:sz w:val="20"/>
          <w:szCs w:val="20"/>
        </w:rPr>
        <w:t xml:space="preserve"> sind </w:t>
      </w:r>
      <w:r w:rsidRPr="00C46BF1">
        <w:rPr>
          <w:rStyle w:val="st"/>
          <w:rFonts w:ascii="Arial" w:hAnsi="Arial" w:cs="Arial"/>
          <w:sz w:val="20"/>
          <w:szCs w:val="20"/>
        </w:rPr>
        <w:t>an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C46BF1">
        <w:rPr>
          <w:rStyle w:val="st"/>
          <w:rFonts w:ascii="Arial" w:hAnsi="Arial" w:cs="Arial"/>
          <w:sz w:val="20"/>
          <w:szCs w:val="20"/>
        </w:rPr>
        <w:t>einem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C46BF1">
        <w:rPr>
          <w:rStyle w:val="st"/>
          <w:rFonts w:ascii="Arial" w:hAnsi="Arial" w:cs="Arial"/>
          <w:sz w:val="20"/>
          <w:szCs w:val="20"/>
        </w:rPr>
        <w:t>sicheren,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C46BF1">
        <w:rPr>
          <w:rStyle w:val="st"/>
          <w:rFonts w:ascii="Arial" w:hAnsi="Arial" w:cs="Arial"/>
          <w:sz w:val="20"/>
          <w:szCs w:val="20"/>
        </w:rPr>
        <w:t>jederzeit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C46BF1">
        <w:rPr>
          <w:rStyle w:val="st"/>
          <w:rFonts w:ascii="Arial" w:hAnsi="Arial" w:cs="Arial"/>
          <w:sz w:val="20"/>
          <w:szCs w:val="20"/>
        </w:rPr>
        <w:t>zugänglichen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C46BF1">
        <w:rPr>
          <w:rStyle w:val="st"/>
          <w:rFonts w:ascii="Arial" w:hAnsi="Arial" w:cs="Arial"/>
          <w:sz w:val="20"/>
          <w:szCs w:val="20"/>
        </w:rPr>
        <w:t>Ort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C46BF1">
        <w:rPr>
          <w:rStyle w:val="st"/>
          <w:rFonts w:ascii="Arial" w:hAnsi="Arial" w:cs="Arial"/>
          <w:sz w:val="20"/>
          <w:szCs w:val="20"/>
        </w:rPr>
        <w:t>in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C46BF1">
        <w:rPr>
          <w:rStyle w:val="st"/>
          <w:rFonts w:ascii="Arial" w:hAnsi="Arial" w:cs="Arial"/>
          <w:sz w:val="20"/>
          <w:szCs w:val="20"/>
        </w:rPr>
        <w:t>der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C46BF1">
        <w:rPr>
          <w:rStyle w:val="st"/>
          <w:rFonts w:ascii="Arial" w:hAnsi="Arial" w:cs="Arial"/>
          <w:sz w:val="20"/>
          <w:szCs w:val="20"/>
        </w:rPr>
        <w:t>Schweiz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C46BF1">
        <w:rPr>
          <w:rStyle w:val="st"/>
          <w:rFonts w:ascii="Arial" w:hAnsi="Arial" w:cs="Arial"/>
          <w:sz w:val="20"/>
          <w:szCs w:val="20"/>
        </w:rPr>
        <w:t>aufzubewahren.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C46BF1">
        <w:rPr>
          <w:rStyle w:val="st"/>
          <w:rFonts w:ascii="Arial" w:hAnsi="Arial" w:cs="Arial"/>
          <w:sz w:val="20"/>
          <w:szCs w:val="20"/>
        </w:rPr>
        <w:t>Die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C46BF1">
        <w:rPr>
          <w:rStyle w:val="st"/>
          <w:rFonts w:ascii="Arial" w:hAnsi="Arial" w:cs="Arial"/>
          <w:sz w:val="20"/>
          <w:szCs w:val="20"/>
        </w:rPr>
        <w:t>Aufbewahrungsfrist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C46BF1">
        <w:rPr>
          <w:rStyle w:val="st"/>
          <w:rFonts w:ascii="Arial" w:hAnsi="Arial" w:cs="Arial"/>
          <w:sz w:val="20"/>
          <w:szCs w:val="20"/>
        </w:rPr>
        <w:t>beträgt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C46BF1">
        <w:rPr>
          <w:rStyle w:val="st"/>
          <w:rFonts w:ascii="Arial" w:hAnsi="Arial" w:cs="Arial"/>
          <w:sz w:val="20"/>
          <w:szCs w:val="20"/>
        </w:rPr>
        <w:t>zehn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C46BF1">
        <w:rPr>
          <w:rStyle w:val="st"/>
          <w:rFonts w:ascii="Arial" w:hAnsi="Arial" w:cs="Arial"/>
          <w:sz w:val="20"/>
          <w:szCs w:val="20"/>
        </w:rPr>
        <w:t>Jahre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C46BF1">
        <w:rPr>
          <w:rStyle w:val="st"/>
          <w:rFonts w:ascii="Arial" w:hAnsi="Arial" w:cs="Arial"/>
          <w:sz w:val="20"/>
          <w:szCs w:val="20"/>
        </w:rPr>
        <w:t>nach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C46BF1">
        <w:rPr>
          <w:rStyle w:val="st"/>
          <w:rFonts w:ascii="Arial" w:hAnsi="Arial" w:cs="Arial"/>
          <w:sz w:val="20"/>
          <w:szCs w:val="20"/>
        </w:rPr>
        <w:t>Abschluss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C46BF1">
        <w:rPr>
          <w:rStyle w:val="st"/>
          <w:rFonts w:ascii="Arial" w:hAnsi="Arial" w:cs="Arial"/>
          <w:sz w:val="20"/>
          <w:szCs w:val="20"/>
        </w:rPr>
        <w:t>eines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C46BF1">
        <w:rPr>
          <w:rStyle w:val="st"/>
          <w:rFonts w:ascii="Arial" w:hAnsi="Arial" w:cs="Arial"/>
          <w:sz w:val="20"/>
          <w:szCs w:val="20"/>
        </w:rPr>
        <w:t>Geschäftes. Der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C46BF1">
        <w:rPr>
          <w:rStyle w:val="st"/>
          <w:rFonts w:ascii="Arial" w:hAnsi="Arial" w:cs="Arial"/>
          <w:sz w:val="20"/>
          <w:szCs w:val="20"/>
        </w:rPr>
        <w:t>Fristenlauf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C46BF1">
        <w:rPr>
          <w:rStyle w:val="st"/>
          <w:rFonts w:ascii="Arial" w:hAnsi="Arial" w:cs="Arial"/>
          <w:sz w:val="20"/>
          <w:szCs w:val="20"/>
        </w:rPr>
        <w:t>beginnt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C46BF1">
        <w:rPr>
          <w:rStyle w:val="st"/>
          <w:rFonts w:ascii="Arial" w:hAnsi="Arial" w:cs="Arial"/>
          <w:sz w:val="20"/>
          <w:szCs w:val="20"/>
        </w:rPr>
        <w:t>mit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C46BF1">
        <w:rPr>
          <w:rStyle w:val="st"/>
          <w:rFonts w:ascii="Arial" w:hAnsi="Arial" w:cs="Arial"/>
          <w:sz w:val="20"/>
          <w:szCs w:val="20"/>
        </w:rPr>
        <w:t>dem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C46BF1">
        <w:rPr>
          <w:rStyle w:val="st"/>
          <w:rFonts w:ascii="Arial" w:hAnsi="Arial" w:cs="Arial"/>
          <w:sz w:val="20"/>
          <w:szCs w:val="20"/>
        </w:rPr>
        <w:t>Datum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C46BF1">
        <w:rPr>
          <w:rStyle w:val="st"/>
          <w:rFonts w:ascii="Arial" w:hAnsi="Arial" w:cs="Arial"/>
          <w:sz w:val="20"/>
          <w:szCs w:val="20"/>
        </w:rPr>
        <w:t>des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C46BF1">
        <w:rPr>
          <w:rStyle w:val="st"/>
          <w:rFonts w:ascii="Arial" w:hAnsi="Arial" w:cs="Arial"/>
          <w:sz w:val="20"/>
          <w:szCs w:val="20"/>
        </w:rPr>
        <w:t>Geschäftes.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C46BF1">
        <w:rPr>
          <w:rStyle w:val="st"/>
          <w:rFonts w:ascii="Arial" w:hAnsi="Arial" w:cs="Arial"/>
          <w:sz w:val="20"/>
          <w:szCs w:val="20"/>
        </w:rPr>
        <w:t>Bei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C46BF1">
        <w:rPr>
          <w:rStyle w:val="st"/>
          <w:rFonts w:ascii="Arial" w:hAnsi="Arial" w:cs="Arial"/>
          <w:sz w:val="20"/>
          <w:szCs w:val="20"/>
        </w:rPr>
        <w:t>Auflösung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C46BF1">
        <w:rPr>
          <w:rStyle w:val="st"/>
          <w:rFonts w:ascii="Arial" w:hAnsi="Arial" w:cs="Arial"/>
          <w:sz w:val="20"/>
          <w:szCs w:val="20"/>
        </w:rPr>
        <w:t>der</w:t>
      </w:r>
      <w:r>
        <w:rPr>
          <w:rStyle w:val="st"/>
          <w:rFonts w:ascii="Arial" w:hAnsi="Arial" w:cs="Arial"/>
          <w:sz w:val="20"/>
          <w:szCs w:val="20"/>
        </w:rPr>
        <w:t xml:space="preserve"> Geschäftsbeziehung sind die Unte</w:t>
      </w:r>
      <w:r w:rsidRPr="00C46BF1">
        <w:rPr>
          <w:rStyle w:val="st"/>
          <w:rFonts w:ascii="Arial" w:hAnsi="Arial" w:cs="Arial"/>
          <w:sz w:val="20"/>
          <w:szCs w:val="20"/>
        </w:rPr>
        <w:t>rlagen zur Identifizierung der Vertragspartei oder de</w:t>
      </w:r>
      <w:r>
        <w:rPr>
          <w:rStyle w:val="st"/>
          <w:rFonts w:ascii="Arial" w:hAnsi="Arial" w:cs="Arial"/>
          <w:sz w:val="20"/>
          <w:szCs w:val="20"/>
        </w:rPr>
        <w:t xml:space="preserve">ren Kopien bis zehn Jahre nach </w:t>
      </w:r>
      <w:r w:rsidRPr="00C46BF1">
        <w:rPr>
          <w:rStyle w:val="st"/>
          <w:rFonts w:ascii="Arial" w:hAnsi="Arial" w:cs="Arial"/>
          <w:sz w:val="20"/>
          <w:szCs w:val="20"/>
        </w:rPr>
        <w:t xml:space="preserve">Beendigung des </w:t>
      </w:r>
      <w:r>
        <w:rPr>
          <w:rStyle w:val="st"/>
          <w:rFonts w:ascii="Arial" w:hAnsi="Arial" w:cs="Arial"/>
          <w:sz w:val="20"/>
          <w:szCs w:val="20"/>
        </w:rPr>
        <w:t>Vertragsverhältnisses aufzubewah</w:t>
      </w:r>
      <w:r w:rsidR="00527F27">
        <w:rPr>
          <w:rStyle w:val="st"/>
          <w:rFonts w:ascii="Arial" w:hAnsi="Arial" w:cs="Arial"/>
          <w:sz w:val="20"/>
          <w:szCs w:val="20"/>
        </w:rPr>
        <w:t>ren (</w:t>
      </w:r>
      <w:r w:rsidR="00527F27">
        <w:rPr>
          <w:rFonts w:ascii="Arial" w:eastAsia="Times New Roman" w:hAnsi="Arial" w:cs="Arial"/>
          <w:sz w:val="20"/>
          <w:szCs w:val="20"/>
          <w:lang w:eastAsia="de-DE"/>
        </w:rPr>
        <w:t>Ziff. 6.1.2 Abs. 2 SRO-Reglement).</w:t>
      </w:r>
      <w:r w:rsidR="00A74189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14:paraId="43AE6744" w14:textId="778A26B3" w:rsidR="008B3CF1" w:rsidRDefault="008B3CF1" w:rsidP="00281065">
      <w:pPr>
        <w:pStyle w:val="KeinLeerraum"/>
        <w:tabs>
          <w:tab w:val="left" w:pos="5670"/>
        </w:tabs>
        <w:spacing w:after="16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9FB9A6A" w14:textId="3F0ED3ED" w:rsidR="008B3CF1" w:rsidRDefault="008B3CF1" w:rsidP="00281065">
      <w:pPr>
        <w:pStyle w:val="KeinLeerraum"/>
        <w:tabs>
          <w:tab w:val="left" w:pos="5670"/>
        </w:tabs>
        <w:spacing w:after="16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SRO Kommissi</w:t>
      </w:r>
      <w:r w:rsidR="00790C33">
        <w:rPr>
          <w:rFonts w:ascii="Arial" w:eastAsia="Times New Roman" w:hAnsi="Arial" w:cs="Arial"/>
          <w:sz w:val="20"/>
          <w:szCs w:val="20"/>
          <w:lang w:eastAsia="de-DE"/>
        </w:rPr>
        <w:t>o</w:t>
      </w:r>
      <w:r>
        <w:rPr>
          <w:rFonts w:ascii="Arial" w:eastAsia="Times New Roman" w:hAnsi="Arial" w:cs="Arial"/>
          <w:sz w:val="20"/>
          <w:szCs w:val="20"/>
          <w:lang w:eastAsia="de-DE"/>
        </w:rPr>
        <w:t>n, 3. Mai 2017</w:t>
      </w:r>
    </w:p>
    <w:p w14:paraId="689C1F49" w14:textId="2676495E" w:rsidR="008B3CF1" w:rsidRDefault="008B3CF1" w:rsidP="00281065">
      <w:pPr>
        <w:pStyle w:val="KeinLeerraum"/>
        <w:tabs>
          <w:tab w:val="left" w:pos="5670"/>
        </w:tabs>
        <w:spacing w:after="16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2E966D4" w14:textId="77777777" w:rsidR="008B3CF1" w:rsidRDefault="008B3CF1" w:rsidP="00281065">
      <w:pPr>
        <w:pStyle w:val="KeinLeerraum"/>
        <w:tabs>
          <w:tab w:val="left" w:pos="5670"/>
        </w:tabs>
        <w:spacing w:after="160"/>
        <w:jc w:val="both"/>
        <w:rPr>
          <w:rStyle w:val="st"/>
          <w:rFonts w:ascii="Arial" w:hAnsi="Arial" w:cs="Arial"/>
          <w:sz w:val="20"/>
          <w:szCs w:val="20"/>
        </w:rPr>
      </w:pPr>
    </w:p>
    <w:p w14:paraId="5890DA55" w14:textId="1A80E1F6" w:rsidR="00ED2C43" w:rsidRDefault="00ED2C43" w:rsidP="005E53E5">
      <w:pPr>
        <w:jc w:val="right"/>
      </w:pPr>
    </w:p>
    <w:p w14:paraId="2303787F" w14:textId="77777777" w:rsidR="00ED2C43" w:rsidRPr="00ED2C43" w:rsidRDefault="00ED2C43" w:rsidP="00ED2C43"/>
    <w:p w14:paraId="45F163D4" w14:textId="77777777" w:rsidR="00ED2C43" w:rsidRPr="00ED2C43" w:rsidRDefault="00ED2C43" w:rsidP="00ED2C43"/>
    <w:p w14:paraId="18E7938D" w14:textId="77777777" w:rsidR="00ED2C43" w:rsidRPr="00ED2C43" w:rsidRDefault="00ED2C43" w:rsidP="00ED2C43"/>
    <w:p w14:paraId="2F03AB09" w14:textId="77777777" w:rsidR="00ED2C43" w:rsidRPr="00ED2C43" w:rsidRDefault="00ED2C43" w:rsidP="00ED2C43"/>
    <w:p w14:paraId="3DB83BAF" w14:textId="77777777" w:rsidR="00ED2C43" w:rsidRPr="00ED2C43" w:rsidRDefault="00ED2C43" w:rsidP="00ED2C43"/>
    <w:p w14:paraId="405C3074" w14:textId="77777777" w:rsidR="00ED2C43" w:rsidRPr="00ED2C43" w:rsidRDefault="00ED2C43" w:rsidP="00ED2C43"/>
    <w:p w14:paraId="569F91F0" w14:textId="77777777" w:rsidR="00ED2C43" w:rsidRPr="00ED2C43" w:rsidRDefault="00ED2C43" w:rsidP="00ED2C43"/>
    <w:p w14:paraId="3AE946EE" w14:textId="77777777" w:rsidR="00ED2C43" w:rsidRPr="00ED2C43" w:rsidRDefault="00ED2C43" w:rsidP="00ED2C43"/>
    <w:p w14:paraId="648D957A" w14:textId="77777777" w:rsidR="00ED2C43" w:rsidRPr="00ED2C43" w:rsidRDefault="00ED2C43" w:rsidP="00ED2C43"/>
    <w:p w14:paraId="3CD24873" w14:textId="77777777" w:rsidR="00ED2C43" w:rsidRPr="00ED2C43" w:rsidRDefault="00ED2C43" w:rsidP="00ED2C43"/>
    <w:p w14:paraId="255B7D99" w14:textId="77777777" w:rsidR="00ED2C43" w:rsidRPr="00ED2C43" w:rsidRDefault="00ED2C43" w:rsidP="00ED2C43"/>
    <w:p w14:paraId="65AB401C" w14:textId="77777777" w:rsidR="00ED2C43" w:rsidRPr="00ED2C43" w:rsidRDefault="00ED2C43" w:rsidP="00ED2C43"/>
    <w:p w14:paraId="7ADE33B2" w14:textId="77777777" w:rsidR="00ED2C43" w:rsidRPr="00ED2C43" w:rsidRDefault="00ED2C43" w:rsidP="00ED2C43"/>
    <w:p w14:paraId="6E0B9415" w14:textId="77777777" w:rsidR="00ED2C43" w:rsidRPr="00ED2C43" w:rsidRDefault="00ED2C43" w:rsidP="00ED2C43"/>
    <w:p w14:paraId="31A4A794" w14:textId="77777777" w:rsidR="00ED2C43" w:rsidRPr="00ED2C43" w:rsidRDefault="00ED2C43" w:rsidP="00ED2C43"/>
    <w:p w14:paraId="49017DF1" w14:textId="77777777" w:rsidR="00ED2C43" w:rsidRPr="00ED2C43" w:rsidRDefault="00ED2C43" w:rsidP="00ED2C43"/>
    <w:p w14:paraId="700F01F8" w14:textId="77777777" w:rsidR="00ED2C43" w:rsidRPr="00ED2C43" w:rsidRDefault="00ED2C43" w:rsidP="00ED2C43"/>
    <w:p w14:paraId="3D0F6090" w14:textId="77777777" w:rsidR="00ED2C43" w:rsidRPr="00ED2C43" w:rsidRDefault="00ED2C43" w:rsidP="00ED2C43"/>
    <w:p w14:paraId="6044793B" w14:textId="7EB477DC" w:rsidR="00806554" w:rsidRPr="00ED2C43" w:rsidRDefault="00806554" w:rsidP="00ED2C43">
      <w:pPr>
        <w:tabs>
          <w:tab w:val="left" w:pos="7470"/>
        </w:tabs>
      </w:pPr>
    </w:p>
    <w:sectPr w:rsidR="00806554" w:rsidRPr="00ED2C43" w:rsidSect="00585C21">
      <w:headerReference w:type="default" r:id="rId9"/>
      <w:footerReference w:type="default" r:id="rId10"/>
      <w:footerReference w:type="first" r:id="rId11"/>
      <w:type w:val="continuous"/>
      <w:pgSz w:w="11906" w:h="16838"/>
      <w:pgMar w:top="1418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E91CF" w14:textId="77777777" w:rsidR="005D7A4D" w:rsidRDefault="005D7A4D" w:rsidP="00A04616">
      <w:pPr>
        <w:spacing w:after="0" w:line="240" w:lineRule="auto"/>
      </w:pPr>
      <w:r>
        <w:separator/>
      </w:r>
    </w:p>
  </w:endnote>
  <w:endnote w:type="continuationSeparator" w:id="0">
    <w:p w14:paraId="09AA3F16" w14:textId="77777777" w:rsidR="005D7A4D" w:rsidRDefault="005D7A4D" w:rsidP="00A0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545982"/>
      <w:docPartObj>
        <w:docPartGallery w:val="Page Numbers (Top of Page)"/>
        <w:docPartUnique/>
      </w:docPartObj>
    </w:sdtPr>
    <w:sdtEndPr/>
    <w:sdtContent>
      <w:p w14:paraId="2FB9A61A" w14:textId="77777777" w:rsidR="006925C4" w:rsidRPr="006925C4" w:rsidRDefault="006925C4" w:rsidP="00ED2C43">
        <w:pPr>
          <w:pStyle w:val="Fuzeile"/>
          <w:jc w:val="center"/>
          <w:rPr>
            <w:sz w:val="18"/>
            <w:szCs w:val="18"/>
          </w:rPr>
        </w:pPr>
      </w:p>
      <w:p w14:paraId="545FE800" w14:textId="6E73BE8C" w:rsidR="00ED2C43" w:rsidRPr="008966F3" w:rsidRDefault="00ED2C43" w:rsidP="00ED2C43">
        <w:pPr>
          <w:pStyle w:val="Fuzeile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>GwG Kundendossiers</w:t>
        </w:r>
        <w:r w:rsidRPr="008966F3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ab/>
        </w:r>
        <w:r w:rsidRPr="008966F3">
          <w:rPr>
            <w:sz w:val="18"/>
            <w:szCs w:val="18"/>
          </w:rPr>
          <w:t>SRO-TREUHAND|SUISSE, Monbijoustrasse 20, PF, 3001 Bern</w:t>
        </w:r>
        <w:r>
          <w:rPr>
            <w:sz w:val="18"/>
            <w:szCs w:val="18"/>
          </w:rPr>
          <w:tab/>
        </w:r>
        <w:r w:rsidRPr="00452E81">
          <w:rPr>
            <w:sz w:val="18"/>
            <w:szCs w:val="18"/>
            <w:lang w:val="de-DE"/>
          </w:rPr>
          <w:t xml:space="preserve">Seite </w:t>
        </w:r>
        <w:r w:rsidRPr="00452E81">
          <w:rPr>
            <w:bCs/>
            <w:sz w:val="18"/>
            <w:szCs w:val="18"/>
          </w:rPr>
          <w:fldChar w:fldCharType="begin"/>
        </w:r>
        <w:r w:rsidRPr="00452E81">
          <w:rPr>
            <w:bCs/>
            <w:sz w:val="18"/>
            <w:szCs w:val="18"/>
          </w:rPr>
          <w:instrText>PAGE  \* Arabic  \* MERGEFORMAT</w:instrText>
        </w:r>
        <w:r w:rsidRPr="00452E81">
          <w:rPr>
            <w:bCs/>
            <w:sz w:val="18"/>
            <w:szCs w:val="18"/>
          </w:rPr>
          <w:fldChar w:fldCharType="separate"/>
        </w:r>
        <w:r w:rsidR="00DE0FFE" w:rsidRPr="00DE0FFE">
          <w:rPr>
            <w:bCs/>
            <w:noProof/>
            <w:sz w:val="18"/>
            <w:szCs w:val="18"/>
            <w:lang w:val="de-DE"/>
          </w:rPr>
          <w:t>2</w:t>
        </w:r>
        <w:r w:rsidRPr="00452E81">
          <w:rPr>
            <w:bCs/>
            <w:sz w:val="18"/>
            <w:szCs w:val="18"/>
          </w:rPr>
          <w:fldChar w:fldCharType="end"/>
        </w:r>
        <w:r w:rsidRPr="00452E81">
          <w:rPr>
            <w:sz w:val="18"/>
            <w:szCs w:val="18"/>
            <w:lang w:val="de-DE"/>
          </w:rPr>
          <w:t xml:space="preserve"> von </w:t>
        </w:r>
        <w:r w:rsidRPr="00452E81">
          <w:rPr>
            <w:bCs/>
            <w:sz w:val="18"/>
            <w:szCs w:val="18"/>
          </w:rPr>
          <w:fldChar w:fldCharType="begin"/>
        </w:r>
        <w:r w:rsidRPr="00452E81">
          <w:rPr>
            <w:bCs/>
            <w:sz w:val="18"/>
            <w:szCs w:val="18"/>
          </w:rPr>
          <w:instrText>NUMPAGES  \* Arabic  \* MERGEFORMAT</w:instrText>
        </w:r>
        <w:r w:rsidRPr="00452E81">
          <w:rPr>
            <w:bCs/>
            <w:sz w:val="18"/>
            <w:szCs w:val="18"/>
          </w:rPr>
          <w:fldChar w:fldCharType="separate"/>
        </w:r>
        <w:r w:rsidR="00DE0FFE" w:rsidRPr="00DE0FFE">
          <w:rPr>
            <w:bCs/>
            <w:noProof/>
            <w:sz w:val="18"/>
            <w:szCs w:val="18"/>
            <w:lang w:val="de-DE"/>
          </w:rPr>
          <w:t>2</w:t>
        </w:r>
        <w:r w:rsidRPr="00452E81">
          <w:rPr>
            <w:bCs/>
            <w:sz w:val="18"/>
            <w:szCs w:val="18"/>
          </w:rPr>
          <w:fldChar w:fldCharType="end"/>
        </w:r>
      </w:p>
      <w:p w14:paraId="7E541E50" w14:textId="77777777" w:rsidR="00ED2C43" w:rsidRPr="008966F3" w:rsidRDefault="00ED2C43" w:rsidP="00ED2C43">
        <w:pPr>
          <w:pStyle w:val="Fuzeile"/>
          <w:jc w:val="center"/>
          <w:rPr>
            <w:sz w:val="18"/>
            <w:szCs w:val="18"/>
          </w:rPr>
        </w:pPr>
        <w:r w:rsidRPr="008966F3">
          <w:rPr>
            <w:sz w:val="18"/>
            <w:szCs w:val="18"/>
          </w:rPr>
          <w:t>Tel: 380 64 80 Fax: 031 380 64 31</w:t>
        </w:r>
      </w:p>
      <w:p w14:paraId="7C1BECDA" w14:textId="77777777" w:rsidR="00ED2C43" w:rsidRDefault="00ED2C43" w:rsidP="00ED2C43">
        <w:pPr>
          <w:pStyle w:val="Fuzeile"/>
          <w:jc w:val="center"/>
        </w:pPr>
        <w:r>
          <w:rPr>
            <w:sz w:val="18"/>
            <w:szCs w:val="18"/>
          </w:rPr>
          <w:t xml:space="preserve">        </w:t>
        </w:r>
        <w:hyperlink r:id="rId1" w:history="1">
          <w:r w:rsidRPr="008966F3">
            <w:rPr>
              <w:rStyle w:val="Hyperlink"/>
              <w:sz w:val="18"/>
              <w:szCs w:val="18"/>
            </w:rPr>
            <w:t>www.sro-treuhandsuisse.ch</w:t>
          </w:r>
        </w:hyperlink>
        <w:r w:rsidRPr="008966F3">
          <w:rPr>
            <w:sz w:val="18"/>
            <w:szCs w:val="18"/>
          </w:rPr>
          <w:t xml:space="preserve"> / </w:t>
        </w:r>
        <w:hyperlink r:id="rId2" w:history="1">
          <w:r w:rsidRPr="008966F3">
            <w:rPr>
              <w:rStyle w:val="Hyperlink"/>
              <w:sz w:val="18"/>
              <w:szCs w:val="18"/>
            </w:rPr>
            <w:t>sro@treuhandsuisse.ch</w:t>
          </w:r>
        </w:hyperlink>
        <w:r>
          <w:rPr>
            <w:sz w:val="18"/>
            <w:szCs w:val="18"/>
          </w:rPr>
          <w:tab/>
        </w:r>
      </w:p>
      <w:p w14:paraId="13B09FF0" w14:textId="0D926754" w:rsidR="00164DF3" w:rsidRPr="006925C4" w:rsidRDefault="00DE0FFE" w:rsidP="00B664A9">
        <w:pPr>
          <w:pStyle w:val="Fuzeile"/>
          <w:rPr>
            <w:b/>
            <w:bCs/>
            <w:sz w:val="18"/>
            <w:szCs w:val="18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65E28" w14:textId="5A9305D4" w:rsidR="00B664A9" w:rsidRDefault="00ED2C43">
    <w:pPr>
      <w:pStyle w:val="Fuzeile"/>
      <w:rPr>
        <w:bCs/>
        <w:sz w:val="18"/>
        <w:szCs w:val="18"/>
      </w:rPr>
    </w:pPr>
    <w:r w:rsidRPr="006925C4">
      <w:rPr>
        <w:sz w:val="18"/>
        <w:szCs w:val="18"/>
      </w:rPr>
      <w:t>GwG Kundendossiers</w:t>
    </w:r>
    <w:r w:rsidR="00B664A9" w:rsidRPr="006925C4">
      <w:rPr>
        <w:sz w:val="18"/>
        <w:szCs w:val="18"/>
      </w:rPr>
      <w:tab/>
    </w:r>
    <w:r w:rsidR="00B664A9" w:rsidRPr="006925C4">
      <w:rPr>
        <w:sz w:val="18"/>
        <w:szCs w:val="18"/>
      </w:rPr>
      <w:tab/>
    </w:r>
    <w:r w:rsidR="00B664A9" w:rsidRPr="006925C4">
      <w:rPr>
        <w:sz w:val="18"/>
        <w:szCs w:val="18"/>
        <w:lang w:val="de-DE"/>
      </w:rPr>
      <w:t xml:space="preserve">Seite </w:t>
    </w:r>
    <w:r w:rsidR="00B664A9" w:rsidRPr="006925C4">
      <w:rPr>
        <w:bCs/>
        <w:sz w:val="18"/>
        <w:szCs w:val="18"/>
      </w:rPr>
      <w:fldChar w:fldCharType="begin"/>
    </w:r>
    <w:r w:rsidR="00B664A9" w:rsidRPr="006925C4">
      <w:rPr>
        <w:bCs/>
        <w:sz w:val="18"/>
        <w:szCs w:val="18"/>
      </w:rPr>
      <w:instrText>PAGE  \* Arabic  \* MERGEFORMAT</w:instrText>
    </w:r>
    <w:r w:rsidR="00B664A9" w:rsidRPr="006925C4">
      <w:rPr>
        <w:bCs/>
        <w:sz w:val="18"/>
        <w:szCs w:val="18"/>
      </w:rPr>
      <w:fldChar w:fldCharType="separate"/>
    </w:r>
    <w:r w:rsidR="00DE0FFE" w:rsidRPr="00DE0FFE">
      <w:rPr>
        <w:bCs/>
        <w:noProof/>
        <w:sz w:val="18"/>
        <w:szCs w:val="18"/>
        <w:lang w:val="de-DE"/>
      </w:rPr>
      <w:t>1</w:t>
    </w:r>
    <w:r w:rsidR="00B664A9" w:rsidRPr="006925C4">
      <w:rPr>
        <w:bCs/>
        <w:sz w:val="18"/>
        <w:szCs w:val="18"/>
      </w:rPr>
      <w:fldChar w:fldCharType="end"/>
    </w:r>
    <w:r w:rsidR="00B664A9" w:rsidRPr="006925C4">
      <w:rPr>
        <w:sz w:val="18"/>
        <w:szCs w:val="18"/>
        <w:lang w:val="de-DE"/>
      </w:rPr>
      <w:t xml:space="preserve"> von </w:t>
    </w:r>
    <w:r w:rsidR="00B664A9" w:rsidRPr="006925C4">
      <w:rPr>
        <w:bCs/>
        <w:sz w:val="18"/>
        <w:szCs w:val="18"/>
      </w:rPr>
      <w:fldChar w:fldCharType="begin"/>
    </w:r>
    <w:r w:rsidR="00B664A9" w:rsidRPr="006925C4">
      <w:rPr>
        <w:bCs/>
        <w:sz w:val="18"/>
        <w:szCs w:val="18"/>
      </w:rPr>
      <w:instrText>NUMPAGES  \* Arabic  \* MERGEFORMAT</w:instrText>
    </w:r>
    <w:r w:rsidR="00B664A9" w:rsidRPr="006925C4">
      <w:rPr>
        <w:bCs/>
        <w:sz w:val="18"/>
        <w:szCs w:val="18"/>
      </w:rPr>
      <w:fldChar w:fldCharType="separate"/>
    </w:r>
    <w:r w:rsidR="00DE0FFE" w:rsidRPr="00DE0FFE">
      <w:rPr>
        <w:bCs/>
        <w:noProof/>
        <w:sz w:val="18"/>
        <w:szCs w:val="18"/>
        <w:lang w:val="de-DE"/>
      </w:rPr>
      <w:t>2</w:t>
    </w:r>
    <w:r w:rsidR="00B664A9" w:rsidRPr="006925C4">
      <w:rPr>
        <w:bCs/>
        <w:sz w:val="18"/>
        <w:szCs w:val="18"/>
      </w:rPr>
      <w:fldChar w:fldCharType="end"/>
    </w:r>
  </w:p>
  <w:p w14:paraId="16F195CB" w14:textId="51170640" w:rsidR="006925C4" w:rsidRDefault="006925C4">
    <w:pPr>
      <w:pStyle w:val="Fuzeile"/>
      <w:rPr>
        <w:bCs/>
        <w:sz w:val="18"/>
        <w:szCs w:val="18"/>
      </w:rPr>
    </w:pPr>
  </w:p>
  <w:p w14:paraId="7B5793EC" w14:textId="77777777" w:rsidR="006925C4" w:rsidRPr="006925C4" w:rsidRDefault="006925C4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9B8F8" w14:textId="77777777" w:rsidR="005D7A4D" w:rsidRDefault="005D7A4D" w:rsidP="00A04616">
      <w:pPr>
        <w:spacing w:after="0" w:line="240" w:lineRule="auto"/>
      </w:pPr>
      <w:r>
        <w:separator/>
      </w:r>
    </w:p>
  </w:footnote>
  <w:footnote w:type="continuationSeparator" w:id="0">
    <w:p w14:paraId="2ACD22E6" w14:textId="77777777" w:rsidR="005D7A4D" w:rsidRDefault="005D7A4D" w:rsidP="00A04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EBF20" w14:textId="33A1BF32" w:rsidR="00301AE1" w:rsidRDefault="00301AE1">
    <w:pPr>
      <w:pStyle w:val="Kopfzeile"/>
      <w:jc w:val="right"/>
    </w:pPr>
  </w:p>
  <w:p w14:paraId="2D20737E" w14:textId="339D2BC4" w:rsidR="00A04616" w:rsidRPr="00301AE1" w:rsidRDefault="00A04616">
    <w:pPr>
      <w:pStyle w:val="Kopfzeil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350D"/>
    <w:multiLevelType w:val="hybridMultilevel"/>
    <w:tmpl w:val="87B81EA6"/>
    <w:lvl w:ilvl="0" w:tplc="FF981100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DE516CD"/>
    <w:multiLevelType w:val="hybridMultilevel"/>
    <w:tmpl w:val="82E86862"/>
    <w:lvl w:ilvl="0" w:tplc="2D20A24A">
      <w:start w:val="1"/>
      <w:numFmt w:val="decimal"/>
      <w:pStyle w:val="TextmitNummerierung"/>
      <w:lvlText w:val="%1"/>
      <w:lvlJc w:val="left"/>
      <w:pPr>
        <w:ind w:left="927" w:hanging="360"/>
      </w:pPr>
      <w:rPr>
        <w:rFonts w:hint="default"/>
        <w:vertAlign w:val="superscrip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D5D7E"/>
    <w:multiLevelType w:val="hybridMultilevel"/>
    <w:tmpl w:val="5AE8F5F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rZMdWdXrKkE6H38M9muQ61uKjjU7VJA6qFyxTn8TJwgjhUtekxNGGvXHo/Ceanuia8dPDB3FwPz0vyZZI1YHxg==" w:salt="g+AMYzQtpTzZCHBMd7gYL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FD"/>
    <w:rsid w:val="000200E2"/>
    <w:rsid w:val="0003021D"/>
    <w:rsid w:val="00030D1A"/>
    <w:rsid w:val="00043351"/>
    <w:rsid w:val="00051A71"/>
    <w:rsid w:val="000561E4"/>
    <w:rsid w:val="00084937"/>
    <w:rsid w:val="0010507E"/>
    <w:rsid w:val="0013784D"/>
    <w:rsid w:val="001629F4"/>
    <w:rsid w:val="00164DF3"/>
    <w:rsid w:val="00174373"/>
    <w:rsid w:val="0018182E"/>
    <w:rsid w:val="00184AB8"/>
    <w:rsid w:val="00193F33"/>
    <w:rsid w:val="001B01D1"/>
    <w:rsid w:val="001B5980"/>
    <w:rsid w:val="001D1947"/>
    <w:rsid w:val="001F7225"/>
    <w:rsid w:val="002478C9"/>
    <w:rsid w:val="00266B78"/>
    <w:rsid w:val="00281065"/>
    <w:rsid w:val="002860A8"/>
    <w:rsid w:val="002B21B2"/>
    <w:rsid w:val="002E32F7"/>
    <w:rsid w:val="00301AE1"/>
    <w:rsid w:val="003045F4"/>
    <w:rsid w:val="00314888"/>
    <w:rsid w:val="003414B8"/>
    <w:rsid w:val="00342615"/>
    <w:rsid w:val="00346F28"/>
    <w:rsid w:val="00364B87"/>
    <w:rsid w:val="00372465"/>
    <w:rsid w:val="0037254C"/>
    <w:rsid w:val="003B3778"/>
    <w:rsid w:val="00461FD3"/>
    <w:rsid w:val="00465C41"/>
    <w:rsid w:val="00473E74"/>
    <w:rsid w:val="00474E36"/>
    <w:rsid w:val="004B7956"/>
    <w:rsid w:val="004E096A"/>
    <w:rsid w:val="004F5AE2"/>
    <w:rsid w:val="00522DFD"/>
    <w:rsid w:val="005261E5"/>
    <w:rsid w:val="00527F27"/>
    <w:rsid w:val="00542956"/>
    <w:rsid w:val="00585C21"/>
    <w:rsid w:val="005C05C3"/>
    <w:rsid w:val="005C5115"/>
    <w:rsid w:val="005D0CC8"/>
    <w:rsid w:val="005D7A4D"/>
    <w:rsid w:val="005E53E5"/>
    <w:rsid w:val="005F62E8"/>
    <w:rsid w:val="005F7D05"/>
    <w:rsid w:val="00615021"/>
    <w:rsid w:val="0063291D"/>
    <w:rsid w:val="00644414"/>
    <w:rsid w:val="006521D2"/>
    <w:rsid w:val="00662585"/>
    <w:rsid w:val="006867BA"/>
    <w:rsid w:val="00690088"/>
    <w:rsid w:val="006925C4"/>
    <w:rsid w:val="006D422D"/>
    <w:rsid w:val="00707EE5"/>
    <w:rsid w:val="0074758B"/>
    <w:rsid w:val="00790C33"/>
    <w:rsid w:val="00793E5A"/>
    <w:rsid w:val="007A4D13"/>
    <w:rsid w:val="007E1AF0"/>
    <w:rsid w:val="00801701"/>
    <w:rsid w:val="00802F7A"/>
    <w:rsid w:val="00806554"/>
    <w:rsid w:val="00825A82"/>
    <w:rsid w:val="008A19BA"/>
    <w:rsid w:val="008A2B0B"/>
    <w:rsid w:val="008B3CF1"/>
    <w:rsid w:val="008B71C1"/>
    <w:rsid w:val="008C50FD"/>
    <w:rsid w:val="008C664E"/>
    <w:rsid w:val="008F37F7"/>
    <w:rsid w:val="00926A88"/>
    <w:rsid w:val="009273FC"/>
    <w:rsid w:val="0095159A"/>
    <w:rsid w:val="00987ADB"/>
    <w:rsid w:val="009C0F34"/>
    <w:rsid w:val="009F388C"/>
    <w:rsid w:val="009F64E3"/>
    <w:rsid w:val="00A04616"/>
    <w:rsid w:val="00A12CDD"/>
    <w:rsid w:val="00A13A5C"/>
    <w:rsid w:val="00A13C79"/>
    <w:rsid w:val="00A41932"/>
    <w:rsid w:val="00A637FA"/>
    <w:rsid w:val="00A74189"/>
    <w:rsid w:val="00AB6E9C"/>
    <w:rsid w:val="00AB7FA3"/>
    <w:rsid w:val="00AF30C1"/>
    <w:rsid w:val="00B4085B"/>
    <w:rsid w:val="00B664A9"/>
    <w:rsid w:val="00B80A6E"/>
    <w:rsid w:val="00B842B9"/>
    <w:rsid w:val="00B929CA"/>
    <w:rsid w:val="00BA02A7"/>
    <w:rsid w:val="00BE46E5"/>
    <w:rsid w:val="00BF0647"/>
    <w:rsid w:val="00BF108C"/>
    <w:rsid w:val="00BF2F7D"/>
    <w:rsid w:val="00BF36C1"/>
    <w:rsid w:val="00C2023E"/>
    <w:rsid w:val="00C311F2"/>
    <w:rsid w:val="00C46BF1"/>
    <w:rsid w:val="00C51874"/>
    <w:rsid w:val="00C5209E"/>
    <w:rsid w:val="00C542FD"/>
    <w:rsid w:val="00C663C8"/>
    <w:rsid w:val="00C7446E"/>
    <w:rsid w:val="00D1629A"/>
    <w:rsid w:val="00D71DA8"/>
    <w:rsid w:val="00DB6C9B"/>
    <w:rsid w:val="00DD7019"/>
    <w:rsid w:val="00DE0FFE"/>
    <w:rsid w:val="00E731E1"/>
    <w:rsid w:val="00EB627A"/>
    <w:rsid w:val="00EC10FC"/>
    <w:rsid w:val="00EC3734"/>
    <w:rsid w:val="00ED2C43"/>
    <w:rsid w:val="00F075A8"/>
    <w:rsid w:val="00F70521"/>
    <w:rsid w:val="00F73D75"/>
    <w:rsid w:val="00F830D5"/>
    <w:rsid w:val="00FA6769"/>
    <w:rsid w:val="00FA791D"/>
    <w:rsid w:val="00F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1143D1"/>
  <w15:chartTrackingRefBased/>
  <w15:docId w15:val="{0FF06506-4DA3-4455-A5E9-236A60BD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4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4616"/>
  </w:style>
  <w:style w:type="paragraph" w:styleId="Fuzeile">
    <w:name w:val="footer"/>
    <w:basedOn w:val="Standard"/>
    <w:link w:val="FuzeileZchn"/>
    <w:uiPriority w:val="99"/>
    <w:unhideWhenUsed/>
    <w:rsid w:val="00A04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4616"/>
  </w:style>
  <w:style w:type="character" w:styleId="Hyperlink">
    <w:name w:val="Hyperlink"/>
    <w:basedOn w:val="Absatz-Standardschriftart"/>
    <w:uiPriority w:val="99"/>
    <w:unhideWhenUsed/>
    <w:rsid w:val="00A04616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5D0CC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FA3"/>
    <w:rPr>
      <w:rFonts w:ascii="Segoe UI" w:hAnsi="Segoe UI" w:cs="Segoe UI"/>
      <w:sz w:val="18"/>
      <w:szCs w:val="18"/>
    </w:rPr>
  </w:style>
  <w:style w:type="character" w:customStyle="1" w:styleId="st">
    <w:name w:val="st"/>
    <w:basedOn w:val="Absatz-Standardschriftart"/>
    <w:rsid w:val="00D1629A"/>
  </w:style>
  <w:style w:type="paragraph" w:customStyle="1" w:styleId="TextmitNummerierung">
    <w:name w:val="Text mit Nummerierung"/>
    <w:basedOn w:val="Standard"/>
    <w:link w:val="TextmitNummerierungZchn"/>
    <w:qFormat/>
    <w:rsid w:val="005C5115"/>
    <w:pPr>
      <w:numPr>
        <w:numId w:val="1"/>
      </w:numPr>
      <w:tabs>
        <w:tab w:val="left" w:pos="992"/>
      </w:tabs>
      <w:spacing w:after="8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TextmitNummerierungZchn">
    <w:name w:val="Text mit Nummerierung Zchn"/>
    <w:link w:val="TextmitNummerierung"/>
    <w:rsid w:val="005C5115"/>
    <w:rPr>
      <w:rFonts w:ascii="Arial" w:eastAsia="Times New Roman" w:hAnsi="Arial" w:cs="Arial"/>
      <w:sz w:val="20"/>
      <w:szCs w:val="20"/>
      <w:lang w:eastAsia="it-IT"/>
    </w:rPr>
  </w:style>
  <w:style w:type="paragraph" w:styleId="Listenabsatz">
    <w:name w:val="List Paragraph"/>
    <w:basedOn w:val="Standard"/>
    <w:uiPriority w:val="34"/>
    <w:qFormat/>
    <w:rsid w:val="0064441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378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78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78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78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784D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B59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8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ro@treuhandsuisse.ch" TargetMode="External"/><Relationship Id="rId1" Type="http://schemas.openxmlformats.org/officeDocument/2006/relationships/hyperlink" Target="http://www.sro-treuhandsuisse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AA9B2-E363-4D72-A20E-45C58C3B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3207</Characters>
  <Application>Microsoft Office Word</Application>
  <DocSecurity>8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Roth</dc:creator>
  <cp:keywords/>
  <dc:description/>
  <cp:lastModifiedBy>Leslie Ammann</cp:lastModifiedBy>
  <cp:revision>28</cp:revision>
  <cp:lastPrinted>2017-05-23T15:10:00Z</cp:lastPrinted>
  <dcterms:created xsi:type="dcterms:W3CDTF">2017-04-18T08:45:00Z</dcterms:created>
  <dcterms:modified xsi:type="dcterms:W3CDTF">2023-04-04T09:50:00Z</dcterms:modified>
</cp:coreProperties>
</file>