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15088" w14:textId="2BAFEAED" w:rsidR="00C2023E" w:rsidRPr="00CC0977" w:rsidRDefault="00B07E6F" w:rsidP="00C66682">
      <w:pPr>
        <w:rPr>
          <w:rFonts w:ascii="Arial" w:hAnsi="Arial" w:cs="Arial"/>
          <w:noProof/>
          <w:lang w:eastAsia="de-CH"/>
        </w:rPr>
      </w:pPr>
      <w:r w:rsidRPr="00CC0977">
        <w:rPr>
          <w:rFonts w:ascii="Arial" w:hAnsi="Arial" w:cs="Arial"/>
          <w:noProof/>
          <w:lang w:eastAsia="de-CH"/>
        </w:rPr>
        <w:drawing>
          <wp:anchor distT="0" distB="0" distL="114300" distR="114300" simplePos="0" relativeHeight="251659264" behindDoc="1" locked="0" layoutInCell="1" allowOverlap="1" wp14:anchorId="296EB188" wp14:editId="7F404300">
            <wp:simplePos x="0" y="0"/>
            <wp:positionH relativeFrom="column">
              <wp:posOffset>4483557</wp:posOffset>
            </wp:positionH>
            <wp:positionV relativeFrom="paragraph">
              <wp:posOffset>-563931</wp:posOffset>
            </wp:positionV>
            <wp:extent cx="1844370" cy="719990"/>
            <wp:effectExtent l="0" t="0" r="3810" b="444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216" cy="72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121685">
        <w:rPr>
          <w:rFonts w:ascii="Arial" w:hAnsi="Arial" w:cs="Arial"/>
          <w:b/>
          <w:bCs/>
          <w:caps/>
          <w:color w:val="007BBF"/>
          <w:spacing w:val="13"/>
          <w:sz w:val="24"/>
          <w:szCs w:val="24"/>
          <w:lang w:eastAsia="ja-JP"/>
        </w:rPr>
        <w:t>risikoanalysE</w:t>
      </w:r>
      <w:r w:rsidRPr="00CC0977">
        <w:rPr>
          <w:rFonts w:ascii="Arial" w:hAnsi="Arial" w:cs="Arial"/>
          <w:noProof/>
          <w:lang w:eastAsia="de-CH"/>
        </w:rPr>
        <w:t xml:space="preserve"> </w:t>
      </w:r>
    </w:p>
    <w:p w14:paraId="37ECBB8C" w14:textId="77777777" w:rsidR="00573ACA" w:rsidRPr="007D3740" w:rsidRDefault="00573ACA" w:rsidP="00C66682">
      <w:pPr>
        <w:rPr>
          <w:rStyle w:val="st"/>
          <w:rFonts w:ascii="Arial" w:hAnsi="Arial" w:cs="Arial"/>
          <w:noProof/>
          <w:lang w:eastAsia="de-CH"/>
        </w:rPr>
      </w:pPr>
    </w:p>
    <w:p w14:paraId="5C3CE797" w14:textId="50A3B1CA" w:rsidR="00827079" w:rsidRPr="007E3BA1" w:rsidRDefault="001921CB" w:rsidP="007E3BA1">
      <w:pPr>
        <w:shd w:val="clear" w:color="auto" w:fill="D9D9D9" w:themeFill="background1" w:themeFillShade="D9"/>
        <w:overflowPunct w:val="0"/>
        <w:autoSpaceDE w:val="0"/>
        <w:autoSpaceDN w:val="0"/>
        <w:adjustRightInd w:val="0"/>
        <w:spacing w:after="0" w:line="240" w:lineRule="auto"/>
        <w:ind w:right="-199"/>
        <w:jc w:val="both"/>
        <w:textAlignment w:val="baseline"/>
        <w:rPr>
          <w:rStyle w:val="st"/>
          <w:rFonts w:ascii="Arial" w:eastAsia="Times New Roman" w:hAnsi="Arial" w:cs="Arial"/>
          <w:b/>
          <w:sz w:val="20"/>
          <w:szCs w:val="20"/>
          <w:lang w:eastAsia="de-DE"/>
        </w:rPr>
      </w:pPr>
      <w:r>
        <w:rPr>
          <w:rFonts w:ascii="Arial" w:eastAsia="Times New Roman" w:hAnsi="Arial" w:cs="Arial"/>
          <w:b/>
          <w:sz w:val="20"/>
          <w:szCs w:val="20"/>
          <w:lang w:eastAsia="de-DE"/>
        </w:rPr>
        <w:t>1.1</w:t>
      </w:r>
      <w:r w:rsidR="00C30309">
        <w:rPr>
          <w:rFonts w:ascii="Arial" w:eastAsia="Times New Roman" w:hAnsi="Arial" w:cs="Arial"/>
          <w:b/>
          <w:sz w:val="20"/>
          <w:szCs w:val="20"/>
          <w:lang w:eastAsia="de-DE"/>
        </w:rPr>
        <w:tab/>
      </w:r>
      <w:r w:rsidR="00C1792B">
        <w:rPr>
          <w:rFonts w:ascii="Arial" w:eastAsia="Times New Roman" w:hAnsi="Arial" w:cs="Arial"/>
          <w:b/>
          <w:sz w:val="20"/>
          <w:szCs w:val="20"/>
          <w:lang w:eastAsia="de-DE"/>
        </w:rPr>
        <w:t>Beurteilung</w:t>
      </w:r>
      <w:r w:rsidR="00FF0D05">
        <w:rPr>
          <w:rFonts w:ascii="Arial" w:eastAsia="Times New Roman" w:hAnsi="Arial" w:cs="Arial"/>
          <w:b/>
          <w:sz w:val="20"/>
          <w:szCs w:val="20"/>
          <w:lang w:eastAsia="de-DE"/>
        </w:rPr>
        <w:t xml:space="preserve"> des</w:t>
      </w:r>
      <w:r w:rsidR="00C1792B">
        <w:rPr>
          <w:rFonts w:ascii="Arial" w:eastAsia="Times New Roman" w:hAnsi="Arial" w:cs="Arial"/>
          <w:b/>
          <w:sz w:val="20"/>
          <w:szCs w:val="20"/>
          <w:lang w:eastAsia="de-DE"/>
        </w:rPr>
        <w:t xml:space="preserve"> </w:t>
      </w:r>
      <w:r w:rsidR="00FF0D05">
        <w:rPr>
          <w:rFonts w:ascii="Arial" w:eastAsia="Times New Roman" w:hAnsi="Arial" w:cs="Arial"/>
          <w:b/>
          <w:sz w:val="20"/>
          <w:szCs w:val="20"/>
          <w:lang w:eastAsia="de-DE"/>
        </w:rPr>
        <w:t>inhärenten</w:t>
      </w:r>
      <w:r w:rsidR="00C1792B">
        <w:rPr>
          <w:rFonts w:ascii="Arial" w:eastAsia="Times New Roman" w:hAnsi="Arial" w:cs="Arial"/>
          <w:b/>
          <w:sz w:val="20"/>
          <w:szCs w:val="20"/>
          <w:lang w:eastAsia="de-DE"/>
        </w:rPr>
        <w:t xml:space="preserve"> Risiko</w:t>
      </w:r>
      <w:r w:rsidR="00FF0D05">
        <w:rPr>
          <w:rFonts w:ascii="Arial" w:eastAsia="Times New Roman" w:hAnsi="Arial" w:cs="Arial"/>
          <w:b/>
          <w:sz w:val="20"/>
          <w:szCs w:val="20"/>
          <w:lang w:eastAsia="de-DE"/>
        </w:rPr>
        <w:t>s</w:t>
      </w:r>
    </w:p>
    <w:p w14:paraId="6CB99243" w14:textId="3BE29DAA" w:rsidR="00723650" w:rsidRDefault="000F78FC" w:rsidP="00B9560E">
      <w:pPr>
        <w:pStyle w:val="KeinLeerraum"/>
        <w:tabs>
          <w:tab w:val="left" w:pos="3119"/>
        </w:tabs>
        <w:spacing w:before="60" w:after="60"/>
        <w:jc w:val="both"/>
        <w:rPr>
          <w:rStyle w:val="st"/>
          <w:rFonts w:ascii="Arial" w:hAnsi="Arial" w:cs="Arial"/>
          <w:sz w:val="20"/>
          <w:szCs w:val="20"/>
        </w:rPr>
      </w:pPr>
      <w:r>
        <w:rPr>
          <w:rStyle w:val="st"/>
          <w:rFonts w:ascii="Arial" w:hAnsi="Arial" w:cs="Arial"/>
          <w:sz w:val="20"/>
          <w:szCs w:val="20"/>
        </w:rPr>
        <w:t xml:space="preserve">Die Kriterien </w:t>
      </w:r>
      <w:r w:rsidR="00FF0D05">
        <w:rPr>
          <w:rStyle w:val="st"/>
          <w:rFonts w:ascii="Arial" w:hAnsi="Arial" w:cs="Arial"/>
          <w:sz w:val="20"/>
          <w:szCs w:val="20"/>
        </w:rPr>
        <w:t xml:space="preserve">zur Bestimmung </w:t>
      </w:r>
      <w:r>
        <w:rPr>
          <w:rStyle w:val="st"/>
          <w:rFonts w:ascii="Arial" w:hAnsi="Arial" w:cs="Arial"/>
          <w:sz w:val="20"/>
          <w:szCs w:val="20"/>
        </w:rPr>
        <w:t xml:space="preserve">des inhärenten Risikos stehen im Zusammenhang mit der Einhaltung der </w:t>
      </w:r>
      <w:r w:rsidR="00FF0D05">
        <w:rPr>
          <w:rStyle w:val="st"/>
          <w:rFonts w:ascii="Arial" w:hAnsi="Arial" w:cs="Arial"/>
          <w:sz w:val="20"/>
          <w:szCs w:val="20"/>
        </w:rPr>
        <w:t xml:space="preserve">geltenden </w:t>
      </w:r>
      <w:r>
        <w:rPr>
          <w:rStyle w:val="st"/>
          <w:rFonts w:ascii="Arial" w:hAnsi="Arial" w:cs="Arial"/>
          <w:sz w:val="20"/>
          <w:szCs w:val="20"/>
        </w:rPr>
        <w:t xml:space="preserve">Geldwäschereibestimmungen, ungeachtet der internen Kontrollmechanismen. Die </w:t>
      </w:r>
      <w:r w:rsidR="00FF0D05">
        <w:rPr>
          <w:rStyle w:val="st"/>
          <w:rFonts w:ascii="Arial" w:hAnsi="Arial" w:cs="Arial"/>
          <w:sz w:val="20"/>
          <w:szCs w:val="20"/>
        </w:rPr>
        <w:t xml:space="preserve">Ausgestaltung der </w:t>
      </w:r>
      <w:r>
        <w:rPr>
          <w:rStyle w:val="st"/>
          <w:rFonts w:ascii="Arial" w:hAnsi="Arial" w:cs="Arial"/>
          <w:sz w:val="20"/>
          <w:szCs w:val="20"/>
        </w:rPr>
        <w:t xml:space="preserve">Geschäftstätigkeit und die Kundenstruktur des geprüften Finanzintermediärs sind </w:t>
      </w:r>
      <w:r w:rsidR="00723650">
        <w:rPr>
          <w:rStyle w:val="st"/>
          <w:rFonts w:ascii="Arial" w:hAnsi="Arial" w:cs="Arial"/>
          <w:sz w:val="20"/>
          <w:szCs w:val="20"/>
        </w:rPr>
        <w:t>zur Eruierung des Risikogrades</w:t>
      </w:r>
      <w:r>
        <w:rPr>
          <w:rStyle w:val="st"/>
          <w:rFonts w:ascii="Arial" w:hAnsi="Arial" w:cs="Arial"/>
          <w:sz w:val="20"/>
          <w:szCs w:val="20"/>
        </w:rPr>
        <w:t xml:space="preserve"> massgebend.</w:t>
      </w:r>
      <w:r w:rsidR="008F561E">
        <w:rPr>
          <w:rStyle w:val="st"/>
          <w:rFonts w:ascii="Arial" w:hAnsi="Arial" w:cs="Arial"/>
          <w:sz w:val="20"/>
          <w:szCs w:val="20"/>
        </w:rPr>
        <w:t xml:space="preserve"> (Normales Risiko = 1 Punkt, hohes Risiko = 2 Punkte)</w:t>
      </w:r>
    </w:p>
    <w:p w14:paraId="7FC74C2F" w14:textId="77777777" w:rsidR="00C0600E" w:rsidRDefault="00C0600E" w:rsidP="00B9560E">
      <w:pPr>
        <w:pStyle w:val="KeinLeerraum"/>
        <w:tabs>
          <w:tab w:val="left" w:pos="3119"/>
        </w:tabs>
        <w:spacing w:before="60" w:after="60"/>
        <w:jc w:val="both"/>
        <w:rPr>
          <w:rStyle w:val="st"/>
          <w:rFonts w:ascii="Arial" w:hAnsi="Arial" w:cs="Arial"/>
          <w:sz w:val="20"/>
          <w:szCs w:val="20"/>
        </w:rPr>
      </w:pPr>
    </w:p>
    <w:p w14:paraId="474906BB" w14:textId="77777777" w:rsidR="00304E0D" w:rsidRDefault="00304E0D" w:rsidP="00B9560E">
      <w:pPr>
        <w:pStyle w:val="KeinLeerraum"/>
        <w:tabs>
          <w:tab w:val="left" w:pos="3119"/>
        </w:tabs>
        <w:spacing w:before="60" w:after="60"/>
        <w:jc w:val="both"/>
        <w:rPr>
          <w:rStyle w:val="st"/>
          <w:rFonts w:ascii="Arial" w:hAnsi="Arial" w:cs="Arial"/>
          <w:sz w:val="20"/>
          <w:szCs w:val="20"/>
        </w:rPr>
      </w:pPr>
    </w:p>
    <w:bookmarkStart w:id="0" w:name="_MON_1555763684"/>
    <w:bookmarkEnd w:id="0"/>
    <w:p w14:paraId="360E097F" w14:textId="50F80BE5" w:rsidR="00C30309" w:rsidRDefault="00904864" w:rsidP="00BE2923">
      <w:pPr>
        <w:pStyle w:val="KeinLeerraum"/>
        <w:tabs>
          <w:tab w:val="left" w:pos="3119"/>
        </w:tabs>
        <w:jc w:val="both"/>
        <w:rPr>
          <w:rStyle w:val="st"/>
          <w:rFonts w:ascii="Arial" w:hAnsi="Arial" w:cs="Arial"/>
          <w:sz w:val="20"/>
          <w:szCs w:val="20"/>
        </w:rPr>
      </w:pPr>
      <w:r>
        <w:rPr>
          <w:rStyle w:val="st"/>
          <w:rFonts w:ascii="Arial" w:hAnsi="Arial" w:cs="Arial"/>
          <w:sz w:val="20"/>
          <w:szCs w:val="20"/>
        </w:rPr>
        <w:object w:dxaOrig="9112" w:dyaOrig="5936" w14:anchorId="29A5D4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91.75pt" o:ole="">
            <v:imagedata r:id="rId9" o:title=""/>
          </v:shape>
          <o:OLEObject Type="Embed" ProgID="Excel.Sheet.12" ShapeID="_x0000_i1025" DrawAspect="Content" ObjectID="_1741434644" r:id="rId10"/>
        </w:object>
      </w:r>
    </w:p>
    <w:p w14:paraId="34CE9F45" w14:textId="6F448D69" w:rsidR="00573ACA" w:rsidRDefault="00573ACA" w:rsidP="00BE2923">
      <w:pPr>
        <w:pStyle w:val="KeinLeerraum"/>
        <w:tabs>
          <w:tab w:val="left" w:pos="3119"/>
        </w:tabs>
        <w:jc w:val="both"/>
        <w:rPr>
          <w:rStyle w:val="st"/>
          <w:rFonts w:ascii="Arial" w:hAnsi="Arial" w:cs="Arial"/>
          <w:sz w:val="20"/>
          <w:szCs w:val="20"/>
        </w:rPr>
      </w:pPr>
    </w:p>
    <w:p w14:paraId="33F1DEDF" w14:textId="424A91B5" w:rsidR="00573ACA" w:rsidRDefault="00573ACA" w:rsidP="00BE2923">
      <w:pPr>
        <w:pStyle w:val="KeinLeerraum"/>
        <w:tabs>
          <w:tab w:val="left" w:pos="3119"/>
        </w:tabs>
        <w:jc w:val="both"/>
        <w:rPr>
          <w:rStyle w:val="st"/>
          <w:rFonts w:ascii="Arial" w:hAnsi="Arial" w:cs="Arial"/>
          <w:sz w:val="20"/>
          <w:szCs w:val="20"/>
        </w:rPr>
      </w:pPr>
    </w:p>
    <w:p w14:paraId="41C49655" w14:textId="17282784" w:rsidR="00573ACA" w:rsidRDefault="00573ACA" w:rsidP="00BE2923">
      <w:pPr>
        <w:pStyle w:val="KeinLeerraum"/>
        <w:tabs>
          <w:tab w:val="left" w:pos="3119"/>
        </w:tabs>
        <w:jc w:val="both"/>
        <w:rPr>
          <w:rStyle w:val="st"/>
          <w:rFonts w:ascii="Arial" w:hAnsi="Arial" w:cs="Arial"/>
          <w:sz w:val="20"/>
          <w:szCs w:val="20"/>
        </w:rPr>
      </w:pPr>
    </w:p>
    <w:p w14:paraId="7A80C1A0" w14:textId="4FB63F6A" w:rsidR="00573ACA" w:rsidRDefault="00573ACA" w:rsidP="00BE2923">
      <w:pPr>
        <w:pStyle w:val="KeinLeerraum"/>
        <w:tabs>
          <w:tab w:val="left" w:pos="3119"/>
        </w:tabs>
        <w:jc w:val="both"/>
        <w:rPr>
          <w:rStyle w:val="st"/>
          <w:rFonts w:ascii="Arial" w:hAnsi="Arial" w:cs="Arial"/>
          <w:sz w:val="20"/>
          <w:szCs w:val="20"/>
        </w:rPr>
      </w:pPr>
    </w:p>
    <w:p w14:paraId="1DAB9B4E" w14:textId="12065EF3" w:rsidR="00573ACA" w:rsidRDefault="00573ACA" w:rsidP="00BE2923">
      <w:pPr>
        <w:pStyle w:val="KeinLeerraum"/>
        <w:tabs>
          <w:tab w:val="left" w:pos="3119"/>
        </w:tabs>
        <w:jc w:val="both"/>
        <w:rPr>
          <w:rStyle w:val="st"/>
          <w:rFonts w:ascii="Arial" w:hAnsi="Arial" w:cs="Arial"/>
          <w:sz w:val="20"/>
          <w:szCs w:val="20"/>
        </w:rPr>
      </w:pPr>
    </w:p>
    <w:p w14:paraId="197556B6" w14:textId="15D3A228" w:rsidR="00573ACA" w:rsidRDefault="00573ACA" w:rsidP="00BE2923">
      <w:pPr>
        <w:pStyle w:val="KeinLeerraum"/>
        <w:tabs>
          <w:tab w:val="left" w:pos="3119"/>
        </w:tabs>
        <w:jc w:val="both"/>
        <w:rPr>
          <w:rStyle w:val="st"/>
          <w:rFonts w:ascii="Arial" w:hAnsi="Arial" w:cs="Arial"/>
          <w:sz w:val="20"/>
          <w:szCs w:val="20"/>
        </w:rPr>
      </w:pPr>
    </w:p>
    <w:p w14:paraId="73009A04" w14:textId="58CE13D8" w:rsidR="00573ACA" w:rsidRDefault="00573ACA" w:rsidP="00BE2923">
      <w:pPr>
        <w:pStyle w:val="KeinLeerraum"/>
        <w:tabs>
          <w:tab w:val="left" w:pos="3119"/>
        </w:tabs>
        <w:jc w:val="both"/>
        <w:rPr>
          <w:rStyle w:val="st"/>
          <w:rFonts w:ascii="Arial" w:hAnsi="Arial" w:cs="Arial"/>
          <w:sz w:val="20"/>
          <w:szCs w:val="20"/>
        </w:rPr>
      </w:pPr>
    </w:p>
    <w:p w14:paraId="74DC2B38" w14:textId="4B441118" w:rsidR="00573ACA" w:rsidRDefault="00573ACA" w:rsidP="00BE2923">
      <w:pPr>
        <w:pStyle w:val="KeinLeerraum"/>
        <w:tabs>
          <w:tab w:val="left" w:pos="3119"/>
        </w:tabs>
        <w:jc w:val="both"/>
        <w:rPr>
          <w:rStyle w:val="st"/>
          <w:rFonts w:ascii="Arial" w:hAnsi="Arial" w:cs="Arial"/>
          <w:sz w:val="20"/>
          <w:szCs w:val="20"/>
        </w:rPr>
      </w:pPr>
    </w:p>
    <w:p w14:paraId="0D50917A" w14:textId="7724948B" w:rsidR="00573ACA" w:rsidRDefault="00573ACA" w:rsidP="00BE2923">
      <w:pPr>
        <w:pStyle w:val="KeinLeerraum"/>
        <w:tabs>
          <w:tab w:val="left" w:pos="3119"/>
        </w:tabs>
        <w:jc w:val="both"/>
        <w:rPr>
          <w:rStyle w:val="st"/>
          <w:rFonts w:ascii="Arial" w:hAnsi="Arial" w:cs="Arial"/>
          <w:sz w:val="20"/>
          <w:szCs w:val="20"/>
        </w:rPr>
      </w:pPr>
    </w:p>
    <w:p w14:paraId="516394CD" w14:textId="140B7D48" w:rsidR="00573ACA" w:rsidRDefault="00573ACA" w:rsidP="00BE2923">
      <w:pPr>
        <w:pStyle w:val="KeinLeerraum"/>
        <w:tabs>
          <w:tab w:val="left" w:pos="3119"/>
        </w:tabs>
        <w:jc w:val="both"/>
        <w:rPr>
          <w:rStyle w:val="st"/>
          <w:rFonts w:ascii="Arial" w:hAnsi="Arial" w:cs="Arial"/>
          <w:sz w:val="20"/>
          <w:szCs w:val="20"/>
        </w:rPr>
      </w:pPr>
    </w:p>
    <w:p w14:paraId="17D1F34C" w14:textId="7BF836E3" w:rsidR="00573ACA" w:rsidRDefault="00573ACA" w:rsidP="00BE2923">
      <w:pPr>
        <w:pStyle w:val="KeinLeerraum"/>
        <w:tabs>
          <w:tab w:val="left" w:pos="3119"/>
        </w:tabs>
        <w:jc w:val="both"/>
        <w:rPr>
          <w:rStyle w:val="st"/>
          <w:rFonts w:ascii="Arial" w:hAnsi="Arial" w:cs="Arial"/>
          <w:sz w:val="20"/>
          <w:szCs w:val="20"/>
        </w:rPr>
      </w:pPr>
    </w:p>
    <w:p w14:paraId="7C5EA25D" w14:textId="44864F4B" w:rsidR="00573ACA" w:rsidRDefault="00573ACA" w:rsidP="00BE2923">
      <w:pPr>
        <w:pStyle w:val="KeinLeerraum"/>
        <w:tabs>
          <w:tab w:val="left" w:pos="3119"/>
        </w:tabs>
        <w:jc w:val="both"/>
        <w:rPr>
          <w:rStyle w:val="st"/>
          <w:rFonts w:ascii="Arial" w:hAnsi="Arial" w:cs="Arial"/>
          <w:sz w:val="20"/>
          <w:szCs w:val="20"/>
        </w:rPr>
      </w:pPr>
    </w:p>
    <w:p w14:paraId="6F9CC0F1" w14:textId="21B67BF9" w:rsidR="00573ACA" w:rsidRDefault="00573ACA" w:rsidP="00BE2923">
      <w:pPr>
        <w:pStyle w:val="KeinLeerraum"/>
        <w:tabs>
          <w:tab w:val="left" w:pos="3119"/>
        </w:tabs>
        <w:jc w:val="both"/>
        <w:rPr>
          <w:rStyle w:val="st"/>
          <w:rFonts w:ascii="Arial" w:hAnsi="Arial" w:cs="Arial"/>
          <w:sz w:val="20"/>
          <w:szCs w:val="20"/>
        </w:rPr>
      </w:pPr>
    </w:p>
    <w:p w14:paraId="70BED6E5" w14:textId="531EA0D3" w:rsidR="00573ACA" w:rsidRDefault="00573ACA" w:rsidP="00BE2923">
      <w:pPr>
        <w:pStyle w:val="KeinLeerraum"/>
        <w:tabs>
          <w:tab w:val="left" w:pos="3119"/>
        </w:tabs>
        <w:jc w:val="both"/>
        <w:rPr>
          <w:rStyle w:val="st"/>
          <w:rFonts w:ascii="Arial" w:hAnsi="Arial" w:cs="Arial"/>
          <w:sz w:val="20"/>
          <w:szCs w:val="20"/>
        </w:rPr>
      </w:pPr>
    </w:p>
    <w:p w14:paraId="590C9BF0" w14:textId="2C4B1657" w:rsidR="00573ACA" w:rsidRDefault="00573ACA" w:rsidP="00BE2923">
      <w:pPr>
        <w:pStyle w:val="KeinLeerraum"/>
        <w:tabs>
          <w:tab w:val="left" w:pos="3119"/>
        </w:tabs>
        <w:jc w:val="both"/>
        <w:rPr>
          <w:rStyle w:val="st"/>
          <w:rFonts w:ascii="Arial" w:hAnsi="Arial" w:cs="Arial"/>
          <w:sz w:val="20"/>
          <w:szCs w:val="20"/>
        </w:rPr>
      </w:pPr>
    </w:p>
    <w:p w14:paraId="57A4CB90" w14:textId="31970EF4" w:rsidR="00573ACA" w:rsidRDefault="00573ACA" w:rsidP="00BE2923">
      <w:pPr>
        <w:pStyle w:val="KeinLeerraum"/>
        <w:tabs>
          <w:tab w:val="left" w:pos="3119"/>
        </w:tabs>
        <w:jc w:val="both"/>
        <w:rPr>
          <w:rStyle w:val="st"/>
          <w:rFonts w:ascii="Arial" w:hAnsi="Arial" w:cs="Arial"/>
          <w:sz w:val="20"/>
          <w:szCs w:val="20"/>
        </w:rPr>
      </w:pPr>
    </w:p>
    <w:p w14:paraId="0B257E3C" w14:textId="524450B1" w:rsidR="00573ACA" w:rsidRDefault="00573ACA" w:rsidP="00BE2923">
      <w:pPr>
        <w:pStyle w:val="KeinLeerraum"/>
        <w:tabs>
          <w:tab w:val="left" w:pos="3119"/>
        </w:tabs>
        <w:jc w:val="both"/>
        <w:rPr>
          <w:rStyle w:val="st"/>
          <w:rFonts w:ascii="Arial" w:hAnsi="Arial" w:cs="Arial"/>
          <w:sz w:val="20"/>
          <w:szCs w:val="20"/>
        </w:rPr>
      </w:pPr>
    </w:p>
    <w:p w14:paraId="21D880ED" w14:textId="197B0B4D" w:rsidR="00573ACA" w:rsidRDefault="00573ACA" w:rsidP="00BE2923">
      <w:pPr>
        <w:pStyle w:val="KeinLeerraum"/>
        <w:tabs>
          <w:tab w:val="left" w:pos="3119"/>
        </w:tabs>
        <w:jc w:val="both"/>
        <w:rPr>
          <w:rStyle w:val="st"/>
          <w:rFonts w:ascii="Arial" w:hAnsi="Arial" w:cs="Arial"/>
          <w:sz w:val="20"/>
          <w:szCs w:val="20"/>
        </w:rPr>
      </w:pPr>
    </w:p>
    <w:p w14:paraId="206D3A21" w14:textId="13AECEB2" w:rsidR="00573ACA" w:rsidRDefault="00573ACA" w:rsidP="00BE2923">
      <w:pPr>
        <w:pStyle w:val="KeinLeerraum"/>
        <w:tabs>
          <w:tab w:val="left" w:pos="3119"/>
        </w:tabs>
        <w:jc w:val="both"/>
        <w:rPr>
          <w:rStyle w:val="st"/>
          <w:rFonts w:ascii="Arial" w:hAnsi="Arial" w:cs="Arial"/>
          <w:sz w:val="20"/>
          <w:szCs w:val="20"/>
        </w:rPr>
      </w:pPr>
    </w:p>
    <w:p w14:paraId="343C4773" w14:textId="3ABEF28A" w:rsidR="00573ACA" w:rsidRDefault="00573ACA" w:rsidP="00BE2923">
      <w:pPr>
        <w:pStyle w:val="KeinLeerraum"/>
        <w:tabs>
          <w:tab w:val="left" w:pos="3119"/>
        </w:tabs>
        <w:jc w:val="both"/>
        <w:rPr>
          <w:rStyle w:val="st"/>
          <w:rFonts w:ascii="Arial" w:hAnsi="Arial" w:cs="Arial"/>
          <w:sz w:val="20"/>
          <w:szCs w:val="20"/>
        </w:rPr>
      </w:pPr>
    </w:p>
    <w:p w14:paraId="4A6B5B91" w14:textId="7EE310D7" w:rsidR="00573ACA" w:rsidRDefault="00573ACA" w:rsidP="00BE2923">
      <w:pPr>
        <w:pStyle w:val="KeinLeerraum"/>
        <w:tabs>
          <w:tab w:val="left" w:pos="3119"/>
        </w:tabs>
        <w:jc w:val="both"/>
        <w:rPr>
          <w:rStyle w:val="st"/>
          <w:rFonts w:ascii="Arial" w:hAnsi="Arial" w:cs="Arial"/>
          <w:sz w:val="20"/>
          <w:szCs w:val="20"/>
        </w:rPr>
      </w:pPr>
    </w:p>
    <w:p w14:paraId="680A10FF" w14:textId="29613A23" w:rsidR="00573ACA" w:rsidRDefault="00573ACA" w:rsidP="00BE2923">
      <w:pPr>
        <w:pStyle w:val="KeinLeerraum"/>
        <w:tabs>
          <w:tab w:val="left" w:pos="3119"/>
        </w:tabs>
        <w:jc w:val="both"/>
        <w:rPr>
          <w:rStyle w:val="st"/>
          <w:rFonts w:ascii="Arial" w:hAnsi="Arial" w:cs="Arial"/>
          <w:sz w:val="20"/>
          <w:szCs w:val="20"/>
        </w:rPr>
      </w:pPr>
    </w:p>
    <w:p w14:paraId="120025D6" w14:textId="75489A54" w:rsidR="00573ACA" w:rsidRDefault="00573ACA" w:rsidP="00BE2923">
      <w:pPr>
        <w:pStyle w:val="KeinLeerraum"/>
        <w:tabs>
          <w:tab w:val="left" w:pos="3119"/>
        </w:tabs>
        <w:jc w:val="both"/>
        <w:rPr>
          <w:rStyle w:val="st"/>
          <w:rFonts w:ascii="Arial" w:hAnsi="Arial" w:cs="Arial"/>
          <w:sz w:val="20"/>
          <w:szCs w:val="20"/>
        </w:rPr>
      </w:pPr>
    </w:p>
    <w:p w14:paraId="7D5573A9" w14:textId="05A425A0" w:rsidR="00573ACA" w:rsidRDefault="00573ACA" w:rsidP="00BE2923">
      <w:pPr>
        <w:pStyle w:val="KeinLeerraum"/>
        <w:tabs>
          <w:tab w:val="left" w:pos="3119"/>
        </w:tabs>
        <w:jc w:val="both"/>
        <w:rPr>
          <w:rStyle w:val="st"/>
          <w:rFonts w:ascii="Arial" w:hAnsi="Arial" w:cs="Arial"/>
          <w:sz w:val="20"/>
          <w:szCs w:val="20"/>
        </w:rPr>
      </w:pPr>
    </w:p>
    <w:p w14:paraId="05442CD7" w14:textId="77777777" w:rsidR="0064021A" w:rsidRDefault="0064021A" w:rsidP="00BE2923">
      <w:pPr>
        <w:pStyle w:val="KeinLeerraum"/>
        <w:tabs>
          <w:tab w:val="left" w:pos="3119"/>
        </w:tabs>
        <w:jc w:val="both"/>
        <w:rPr>
          <w:rStyle w:val="st"/>
          <w:rFonts w:ascii="Arial" w:hAnsi="Arial" w:cs="Arial"/>
          <w:sz w:val="20"/>
          <w:szCs w:val="20"/>
        </w:rPr>
      </w:pPr>
    </w:p>
    <w:p w14:paraId="03647001" w14:textId="77777777" w:rsidR="00573ACA" w:rsidRDefault="00573ACA" w:rsidP="00BE2923">
      <w:pPr>
        <w:pStyle w:val="KeinLeerraum"/>
        <w:tabs>
          <w:tab w:val="left" w:pos="3119"/>
        </w:tabs>
        <w:jc w:val="both"/>
        <w:rPr>
          <w:rStyle w:val="st"/>
          <w:rFonts w:ascii="Arial" w:hAnsi="Arial" w:cs="Arial"/>
          <w:sz w:val="20"/>
          <w:szCs w:val="20"/>
        </w:rPr>
      </w:pPr>
    </w:p>
    <w:p w14:paraId="4D069245" w14:textId="77777777" w:rsidR="008F561E" w:rsidRDefault="008F561E" w:rsidP="00BE2923">
      <w:pPr>
        <w:pStyle w:val="KeinLeerraum"/>
        <w:tabs>
          <w:tab w:val="left" w:pos="3119"/>
        </w:tabs>
        <w:jc w:val="both"/>
        <w:rPr>
          <w:rStyle w:val="st"/>
          <w:rFonts w:ascii="Arial" w:hAnsi="Arial" w:cs="Arial"/>
          <w:sz w:val="20"/>
          <w:szCs w:val="20"/>
        </w:rPr>
      </w:pPr>
    </w:p>
    <w:p w14:paraId="10172759" w14:textId="3C15B7F6" w:rsidR="00C30309" w:rsidRPr="007E3BA1" w:rsidRDefault="001921CB" w:rsidP="007E3BA1">
      <w:pPr>
        <w:shd w:val="clear" w:color="auto" w:fill="D9D9D9" w:themeFill="background1" w:themeFillShade="D9"/>
        <w:overflowPunct w:val="0"/>
        <w:autoSpaceDE w:val="0"/>
        <w:autoSpaceDN w:val="0"/>
        <w:adjustRightInd w:val="0"/>
        <w:spacing w:after="0" w:line="240" w:lineRule="auto"/>
        <w:ind w:right="-199"/>
        <w:jc w:val="both"/>
        <w:textAlignment w:val="baseline"/>
        <w:rPr>
          <w:rStyle w:val="st"/>
          <w:rFonts w:ascii="Arial" w:eastAsia="Times New Roman" w:hAnsi="Arial" w:cs="Arial"/>
          <w:b/>
          <w:sz w:val="20"/>
          <w:szCs w:val="20"/>
          <w:lang w:eastAsia="de-DE"/>
        </w:rPr>
      </w:pPr>
      <w:r>
        <w:rPr>
          <w:rFonts w:ascii="Arial" w:eastAsia="Times New Roman" w:hAnsi="Arial" w:cs="Arial"/>
          <w:b/>
          <w:sz w:val="20"/>
          <w:szCs w:val="20"/>
          <w:lang w:eastAsia="de-DE"/>
        </w:rPr>
        <w:t>1.2</w:t>
      </w:r>
      <w:r w:rsidR="00C30309">
        <w:rPr>
          <w:rFonts w:ascii="Arial" w:eastAsia="Times New Roman" w:hAnsi="Arial" w:cs="Arial"/>
          <w:b/>
          <w:sz w:val="20"/>
          <w:szCs w:val="20"/>
          <w:lang w:eastAsia="de-DE"/>
        </w:rPr>
        <w:tab/>
        <w:t xml:space="preserve">Beurteilung </w:t>
      </w:r>
      <w:r w:rsidR="00FF0D05">
        <w:rPr>
          <w:rFonts w:ascii="Arial" w:eastAsia="Times New Roman" w:hAnsi="Arial" w:cs="Arial"/>
          <w:b/>
          <w:sz w:val="20"/>
          <w:szCs w:val="20"/>
          <w:lang w:eastAsia="de-DE"/>
        </w:rPr>
        <w:t xml:space="preserve">des </w:t>
      </w:r>
      <w:r w:rsidR="008F561E">
        <w:rPr>
          <w:rFonts w:ascii="Arial" w:eastAsia="Times New Roman" w:hAnsi="Arial" w:cs="Arial"/>
          <w:b/>
          <w:sz w:val="20"/>
          <w:szCs w:val="20"/>
          <w:lang w:eastAsia="de-DE"/>
        </w:rPr>
        <w:t>kohärenten Risikos (</w:t>
      </w:r>
      <w:r w:rsidR="00C30309">
        <w:rPr>
          <w:rFonts w:ascii="Arial" w:eastAsia="Times New Roman" w:hAnsi="Arial" w:cs="Arial"/>
          <w:b/>
          <w:sz w:val="20"/>
          <w:szCs w:val="20"/>
          <w:lang w:eastAsia="de-DE"/>
        </w:rPr>
        <w:t>Kontrollrisiko</w:t>
      </w:r>
      <w:r w:rsidR="00FF0D05">
        <w:rPr>
          <w:rFonts w:ascii="Arial" w:eastAsia="Times New Roman" w:hAnsi="Arial" w:cs="Arial"/>
          <w:b/>
          <w:sz w:val="20"/>
          <w:szCs w:val="20"/>
          <w:lang w:eastAsia="de-DE"/>
        </w:rPr>
        <w:t>s</w:t>
      </w:r>
      <w:r w:rsidR="008F561E">
        <w:rPr>
          <w:rFonts w:ascii="Arial" w:eastAsia="Times New Roman" w:hAnsi="Arial" w:cs="Arial"/>
          <w:b/>
          <w:sz w:val="20"/>
          <w:szCs w:val="20"/>
          <w:lang w:eastAsia="de-DE"/>
        </w:rPr>
        <w:t>)</w:t>
      </w:r>
    </w:p>
    <w:p w14:paraId="7E0505C1" w14:textId="24BF4B9A" w:rsidR="00CB65B3" w:rsidRDefault="000B1F30" w:rsidP="00B9560E">
      <w:pPr>
        <w:pStyle w:val="KeinLeerraum"/>
        <w:tabs>
          <w:tab w:val="left" w:pos="3119"/>
        </w:tabs>
        <w:spacing w:before="60" w:after="60"/>
        <w:jc w:val="both"/>
        <w:rPr>
          <w:rStyle w:val="st"/>
          <w:rFonts w:ascii="Arial" w:hAnsi="Arial" w:cs="Arial"/>
          <w:sz w:val="20"/>
          <w:szCs w:val="20"/>
        </w:rPr>
      </w:pPr>
      <w:r>
        <w:rPr>
          <w:rStyle w:val="st"/>
          <w:rFonts w:ascii="Arial" w:hAnsi="Arial" w:cs="Arial"/>
          <w:sz w:val="20"/>
          <w:szCs w:val="20"/>
        </w:rPr>
        <w:t>Das Kontrollrisiko ist abhängig von der Organisation des geprüften Finanzintermediärs zu bestimmen. Je nach bestehenden Kontrollmechanismen bzw. angewendeten Vorkehrungen und Massnahmen ist der Risikograd zu bestimmen. Die Beurteilung bedarf keiner Wirksamkeitsprüfung.</w:t>
      </w:r>
    </w:p>
    <w:p w14:paraId="59C40ED0" w14:textId="77777777" w:rsidR="00CB65B3" w:rsidRDefault="00CB65B3" w:rsidP="00B9560E">
      <w:pPr>
        <w:pStyle w:val="KeinLeerraum"/>
        <w:tabs>
          <w:tab w:val="left" w:pos="3119"/>
        </w:tabs>
        <w:spacing w:before="60" w:after="60"/>
        <w:jc w:val="both"/>
        <w:rPr>
          <w:rStyle w:val="st"/>
          <w:rFonts w:ascii="Arial" w:hAnsi="Arial" w:cs="Arial"/>
          <w:sz w:val="20"/>
          <w:szCs w:val="20"/>
        </w:rPr>
      </w:pPr>
    </w:p>
    <w:bookmarkStart w:id="1" w:name="_MON_1555765132"/>
    <w:bookmarkEnd w:id="1"/>
    <w:p w14:paraId="02EB04CD" w14:textId="48C809D6" w:rsidR="00C30309" w:rsidRDefault="00CB65B3" w:rsidP="00C30309">
      <w:pPr>
        <w:pStyle w:val="KeinLeerraum"/>
        <w:tabs>
          <w:tab w:val="left" w:pos="3119"/>
        </w:tabs>
        <w:jc w:val="both"/>
        <w:rPr>
          <w:rStyle w:val="st"/>
          <w:rFonts w:ascii="Arial" w:hAnsi="Arial" w:cs="Arial"/>
          <w:sz w:val="20"/>
          <w:szCs w:val="20"/>
        </w:rPr>
      </w:pPr>
      <w:r>
        <w:rPr>
          <w:rStyle w:val="st"/>
          <w:rFonts w:ascii="Arial" w:hAnsi="Arial" w:cs="Arial"/>
          <w:sz w:val="20"/>
          <w:szCs w:val="20"/>
        </w:rPr>
        <w:object w:dxaOrig="9112" w:dyaOrig="6149" w14:anchorId="67F21203">
          <v:shape id="_x0000_i1026" type="#_x0000_t75" style="width:465.75pt;height:303.75pt" o:ole="">
            <v:imagedata r:id="rId11" o:title=""/>
          </v:shape>
          <o:OLEObject Type="Embed" ProgID="Excel.Sheet.12" ShapeID="_x0000_i1026" DrawAspect="Content" ObjectID="_1741434645" r:id="rId12"/>
        </w:object>
      </w:r>
    </w:p>
    <w:p w14:paraId="3AAD89E6" w14:textId="1897AD7A" w:rsidR="006668AD" w:rsidRPr="008F561E" w:rsidRDefault="006668AD">
      <w:pPr>
        <w:rPr>
          <w:rStyle w:val="st"/>
          <w:rFonts w:ascii="Arial" w:hAnsi="Arial" w:cs="Arial"/>
          <w:sz w:val="2"/>
          <w:szCs w:val="2"/>
        </w:rPr>
      </w:pPr>
      <w:r>
        <w:rPr>
          <w:rStyle w:val="st"/>
          <w:rFonts w:ascii="Arial" w:hAnsi="Arial" w:cs="Arial"/>
          <w:sz w:val="20"/>
          <w:szCs w:val="20"/>
        </w:rPr>
        <w:br w:type="page"/>
      </w:r>
    </w:p>
    <w:p w14:paraId="63994B9D" w14:textId="5DF136AF" w:rsidR="00C30309" w:rsidRPr="00F1704D" w:rsidRDefault="001921CB" w:rsidP="00C30309">
      <w:pPr>
        <w:shd w:val="clear" w:color="auto" w:fill="D9D9D9" w:themeFill="background1" w:themeFillShade="D9"/>
        <w:overflowPunct w:val="0"/>
        <w:autoSpaceDE w:val="0"/>
        <w:autoSpaceDN w:val="0"/>
        <w:adjustRightInd w:val="0"/>
        <w:spacing w:after="0" w:line="240" w:lineRule="auto"/>
        <w:ind w:right="-199"/>
        <w:jc w:val="both"/>
        <w:textAlignment w:val="baseline"/>
        <w:rPr>
          <w:rStyle w:val="st"/>
          <w:rFonts w:ascii="Arial" w:eastAsia="Times New Roman" w:hAnsi="Arial" w:cs="Arial"/>
          <w:b/>
          <w:sz w:val="20"/>
          <w:szCs w:val="20"/>
          <w:lang w:eastAsia="de-DE"/>
        </w:rPr>
      </w:pPr>
      <w:r>
        <w:rPr>
          <w:rFonts w:ascii="Arial" w:eastAsia="Times New Roman" w:hAnsi="Arial" w:cs="Arial"/>
          <w:b/>
          <w:sz w:val="20"/>
          <w:szCs w:val="20"/>
          <w:lang w:eastAsia="de-DE"/>
        </w:rPr>
        <w:lastRenderedPageBreak/>
        <w:t>2</w:t>
      </w:r>
      <w:r w:rsidR="00C30309">
        <w:rPr>
          <w:rFonts w:ascii="Arial" w:eastAsia="Times New Roman" w:hAnsi="Arial" w:cs="Arial"/>
          <w:b/>
          <w:sz w:val="20"/>
          <w:szCs w:val="20"/>
          <w:lang w:eastAsia="de-DE"/>
        </w:rPr>
        <w:tab/>
        <w:t>Auswertung Risikoprofil</w:t>
      </w:r>
      <w:r w:rsidR="000B7922">
        <w:rPr>
          <w:rFonts w:ascii="Arial" w:eastAsia="Times New Roman" w:hAnsi="Arial" w:cs="Arial"/>
          <w:b/>
          <w:sz w:val="20"/>
          <w:szCs w:val="20"/>
          <w:lang w:eastAsia="de-DE"/>
        </w:rPr>
        <w:t xml:space="preserve"> (Gesamtrisiko)</w:t>
      </w:r>
    </w:p>
    <w:p w14:paraId="41110487" w14:textId="449ABD69" w:rsidR="00EF68A6" w:rsidRPr="00D71F22" w:rsidRDefault="000B7922" w:rsidP="00CB7916">
      <w:pPr>
        <w:pStyle w:val="KeinLeerraum"/>
        <w:tabs>
          <w:tab w:val="left" w:pos="3119"/>
        </w:tabs>
        <w:jc w:val="both"/>
        <w:rPr>
          <w:rStyle w:val="st"/>
          <w:rFonts w:ascii="Arial" w:hAnsi="Arial" w:cs="Arial"/>
          <w:sz w:val="20"/>
          <w:szCs w:val="20"/>
        </w:rPr>
      </w:pPr>
      <w:r>
        <w:rPr>
          <w:rStyle w:val="st"/>
          <w:rFonts w:ascii="Arial" w:hAnsi="Arial" w:cs="Arial"/>
          <w:sz w:val="20"/>
          <w:szCs w:val="20"/>
        </w:rPr>
        <w:t xml:space="preserve">Das Gesamtrisiko leitet sich aus der Kombination von inhärentem Risiko und </w:t>
      </w:r>
      <w:r w:rsidR="008F561E">
        <w:rPr>
          <w:rStyle w:val="st"/>
          <w:rFonts w:ascii="Arial" w:hAnsi="Arial" w:cs="Arial"/>
          <w:sz w:val="20"/>
          <w:szCs w:val="20"/>
        </w:rPr>
        <w:t>kohärentem Risiko</w:t>
      </w:r>
      <w:r>
        <w:rPr>
          <w:rStyle w:val="st"/>
          <w:rFonts w:ascii="Arial" w:hAnsi="Arial" w:cs="Arial"/>
          <w:sz w:val="20"/>
          <w:szCs w:val="20"/>
        </w:rPr>
        <w:t xml:space="preserve"> ab.</w:t>
      </w:r>
    </w:p>
    <w:bookmarkStart w:id="2" w:name="_MON_1555766818"/>
    <w:bookmarkEnd w:id="2"/>
    <w:p w14:paraId="76A8FEDB" w14:textId="2E5451C4" w:rsidR="0004069A" w:rsidRDefault="002050DF" w:rsidP="00BE2923">
      <w:pPr>
        <w:pStyle w:val="KeinLeerraum"/>
        <w:tabs>
          <w:tab w:val="left" w:pos="5670"/>
        </w:tabs>
        <w:jc w:val="both"/>
        <w:rPr>
          <w:rStyle w:val="st"/>
          <w:rFonts w:ascii="Arial" w:hAnsi="Arial" w:cs="Arial"/>
          <w:sz w:val="20"/>
          <w:szCs w:val="20"/>
        </w:rPr>
      </w:pPr>
      <w:r>
        <w:rPr>
          <w:rStyle w:val="st"/>
          <w:rFonts w:ascii="Arial" w:hAnsi="Arial" w:cs="Arial"/>
          <w:sz w:val="20"/>
          <w:szCs w:val="20"/>
        </w:rPr>
        <w:object w:dxaOrig="9040" w:dyaOrig="1450" w14:anchorId="5B31848D">
          <v:shape id="_x0000_i1027" type="#_x0000_t75" style="width:462pt;height:79.5pt" o:ole="">
            <v:imagedata r:id="rId13" o:title=""/>
          </v:shape>
          <o:OLEObject Type="Embed" ProgID="Excel.Sheet.12" ShapeID="_x0000_i1027" DrawAspect="Content" ObjectID="_1741434646" r:id="rId14"/>
        </w:object>
      </w:r>
    </w:p>
    <w:p w14:paraId="27B83DA6" w14:textId="46C933B3" w:rsidR="0004069A" w:rsidRDefault="0004069A" w:rsidP="00BE2923">
      <w:pPr>
        <w:pStyle w:val="KeinLeerraum"/>
        <w:tabs>
          <w:tab w:val="left" w:pos="5670"/>
        </w:tabs>
        <w:jc w:val="both"/>
        <w:rPr>
          <w:rStyle w:val="st"/>
          <w:rFonts w:ascii="Arial" w:hAnsi="Arial" w:cs="Arial"/>
          <w:sz w:val="20"/>
          <w:szCs w:val="20"/>
        </w:rPr>
      </w:pPr>
      <w:r>
        <w:rPr>
          <w:rStyle w:val="st"/>
          <w:rFonts w:ascii="Arial" w:hAnsi="Arial" w:cs="Arial"/>
          <w:sz w:val="20"/>
          <w:szCs w:val="20"/>
        </w:rPr>
        <w:t>Die Risikoauswertung ergibt</w:t>
      </w:r>
      <w:r w:rsidR="005C51F2">
        <w:rPr>
          <w:rStyle w:val="st"/>
          <w:rFonts w:ascii="Arial" w:hAnsi="Arial" w:cs="Arial"/>
          <w:sz w:val="20"/>
          <w:szCs w:val="20"/>
        </w:rPr>
        <w:t>,</w:t>
      </w:r>
      <w:r>
        <w:rPr>
          <w:rStyle w:val="st"/>
          <w:rFonts w:ascii="Arial" w:hAnsi="Arial" w:cs="Arial"/>
          <w:sz w:val="20"/>
          <w:szCs w:val="20"/>
        </w:rPr>
        <w:t xml:space="preserve"> nach Einteilung des resultierten Gesamtrisikos </w:t>
      </w:r>
      <w:r w:rsidR="005C51F2">
        <w:rPr>
          <w:rStyle w:val="st"/>
          <w:rFonts w:ascii="Arial" w:hAnsi="Arial" w:cs="Arial"/>
          <w:sz w:val="20"/>
          <w:szCs w:val="20"/>
        </w:rPr>
        <w:t xml:space="preserve">in die Risikoskala, </w:t>
      </w:r>
      <w:r w:rsidR="00E22457">
        <w:rPr>
          <w:rStyle w:val="st"/>
          <w:rFonts w:ascii="Arial" w:hAnsi="Arial" w:cs="Arial"/>
          <w:sz w:val="20"/>
          <w:szCs w:val="20"/>
        </w:rPr>
        <w:t>dass der Fin</w:t>
      </w:r>
      <w:r w:rsidR="006D3209">
        <w:rPr>
          <w:rStyle w:val="st"/>
          <w:rFonts w:ascii="Arial" w:hAnsi="Arial" w:cs="Arial"/>
          <w:sz w:val="20"/>
          <w:szCs w:val="20"/>
        </w:rPr>
        <w:t>an</w:t>
      </w:r>
      <w:r w:rsidR="00E22457">
        <w:rPr>
          <w:rStyle w:val="st"/>
          <w:rFonts w:ascii="Arial" w:hAnsi="Arial" w:cs="Arial"/>
          <w:sz w:val="20"/>
          <w:szCs w:val="20"/>
        </w:rPr>
        <w:t>zintermediär ein</w:t>
      </w:r>
      <w:r w:rsidR="0089004B">
        <w:rPr>
          <w:rStyle w:val="st"/>
          <w:rFonts w:ascii="Arial" w:hAnsi="Arial" w:cs="Arial"/>
          <w:sz w:val="20"/>
          <w:szCs w:val="20"/>
        </w:rPr>
        <w:t>e</w:t>
      </w:r>
    </w:p>
    <w:p w14:paraId="7C54919B" w14:textId="531618A4" w:rsidR="0004069A" w:rsidRDefault="0004069A" w:rsidP="00BE2923">
      <w:pPr>
        <w:pStyle w:val="KeinLeerraum"/>
        <w:tabs>
          <w:tab w:val="left" w:pos="5670"/>
        </w:tabs>
        <w:jc w:val="both"/>
        <w:rPr>
          <w:rStyle w:val="st"/>
          <w:rFonts w:ascii="Arial" w:hAnsi="Arial" w:cs="Arial"/>
          <w:sz w:val="20"/>
          <w:szCs w:val="20"/>
        </w:rPr>
      </w:pPr>
    </w:p>
    <w:p w14:paraId="08EEA2E9" w14:textId="07E05C2E" w:rsidR="0004069A" w:rsidRDefault="00761A81" w:rsidP="00CB7916">
      <w:pPr>
        <w:pStyle w:val="KeinLeerraum"/>
        <w:tabs>
          <w:tab w:val="left" w:pos="567"/>
          <w:tab w:val="left" w:pos="1843"/>
        </w:tabs>
        <w:jc w:val="both"/>
        <w:rPr>
          <w:rStyle w:val="st"/>
          <w:rFonts w:ascii="Arial" w:hAnsi="Arial" w:cs="Arial"/>
          <w:sz w:val="20"/>
          <w:szCs w:val="20"/>
        </w:rPr>
      </w:pPr>
      <w:sdt>
        <w:sdtPr>
          <w:rPr>
            <w:rStyle w:val="st"/>
            <w:rFonts w:ascii="Arial" w:hAnsi="Arial" w:cs="Arial"/>
            <w:sz w:val="20"/>
            <w:szCs w:val="20"/>
          </w:rPr>
          <w:id w:val="-557017314"/>
          <w14:checkbox>
            <w14:checked w14:val="0"/>
            <w14:checkedState w14:val="2612" w14:font="MS Gothic"/>
            <w14:uncheckedState w14:val="2610" w14:font="MS Gothic"/>
          </w14:checkbox>
        </w:sdtPr>
        <w:sdtEndPr>
          <w:rPr>
            <w:rStyle w:val="st"/>
          </w:rPr>
        </w:sdtEndPr>
        <w:sdtContent>
          <w:r w:rsidR="0004069A">
            <w:rPr>
              <w:rStyle w:val="st"/>
              <w:rFonts w:ascii="MS Gothic" w:eastAsia="MS Gothic" w:hAnsi="MS Gothic" w:cs="Arial" w:hint="eastAsia"/>
              <w:sz w:val="20"/>
              <w:szCs w:val="20"/>
            </w:rPr>
            <w:t>☐</w:t>
          </w:r>
        </w:sdtContent>
      </w:sdt>
      <w:r w:rsidR="0004069A">
        <w:rPr>
          <w:rStyle w:val="st"/>
          <w:rFonts w:ascii="Arial" w:hAnsi="Arial" w:cs="Arial"/>
          <w:sz w:val="20"/>
          <w:szCs w:val="20"/>
        </w:rPr>
        <w:tab/>
      </w:r>
      <w:r w:rsidR="0089004B">
        <w:rPr>
          <w:rStyle w:val="st"/>
          <w:rFonts w:ascii="Arial" w:hAnsi="Arial" w:cs="Arial"/>
          <w:sz w:val="20"/>
          <w:szCs w:val="20"/>
        </w:rPr>
        <w:t>normale</w:t>
      </w:r>
      <w:r w:rsidR="007D5688">
        <w:rPr>
          <w:rStyle w:val="st"/>
          <w:rFonts w:ascii="Arial" w:hAnsi="Arial" w:cs="Arial"/>
          <w:sz w:val="20"/>
          <w:szCs w:val="20"/>
        </w:rPr>
        <w:tab/>
      </w:r>
      <w:r w:rsidR="005C51F2">
        <w:rPr>
          <w:rStyle w:val="st"/>
          <w:rFonts w:ascii="Arial" w:hAnsi="Arial" w:cs="Arial"/>
          <w:sz w:val="20"/>
          <w:szCs w:val="20"/>
        </w:rPr>
        <w:t>(</w:t>
      </w:r>
      <w:r w:rsidR="007D5688">
        <w:rPr>
          <w:rStyle w:val="st"/>
          <w:rFonts w:ascii="Arial" w:hAnsi="Arial" w:cs="Arial"/>
          <w:sz w:val="20"/>
          <w:szCs w:val="20"/>
        </w:rPr>
        <w:t xml:space="preserve">Gesamtrisiko </w:t>
      </w:r>
      <w:r w:rsidR="008F561E">
        <w:rPr>
          <w:rStyle w:val="st"/>
          <w:rFonts w:ascii="Arial" w:hAnsi="Arial" w:cs="Arial"/>
          <w:sz w:val="20"/>
          <w:szCs w:val="20"/>
        </w:rPr>
        <w:t xml:space="preserve">20 </w:t>
      </w:r>
      <w:r w:rsidR="006D3209">
        <w:rPr>
          <w:rStyle w:val="st"/>
          <w:rFonts w:ascii="Arial" w:hAnsi="Arial" w:cs="Arial"/>
          <w:sz w:val="20"/>
          <w:szCs w:val="20"/>
        </w:rPr>
        <w:t>–</w:t>
      </w:r>
      <w:r w:rsidR="008F561E">
        <w:rPr>
          <w:rStyle w:val="st"/>
          <w:rFonts w:ascii="Arial" w:hAnsi="Arial" w:cs="Arial"/>
          <w:sz w:val="20"/>
          <w:szCs w:val="20"/>
        </w:rPr>
        <w:t xml:space="preserve"> 30</w:t>
      </w:r>
      <w:r w:rsidR="006D3209">
        <w:rPr>
          <w:rStyle w:val="st"/>
          <w:rFonts w:ascii="Arial" w:hAnsi="Arial" w:cs="Arial"/>
          <w:sz w:val="20"/>
          <w:szCs w:val="20"/>
        </w:rPr>
        <w:t xml:space="preserve"> Punkte</w:t>
      </w:r>
      <w:r w:rsidR="005C51F2">
        <w:rPr>
          <w:rStyle w:val="st"/>
          <w:rFonts w:ascii="Arial" w:hAnsi="Arial" w:cs="Arial"/>
          <w:sz w:val="20"/>
          <w:szCs w:val="20"/>
        </w:rPr>
        <w:t>)</w:t>
      </w:r>
    </w:p>
    <w:p w14:paraId="4E675086" w14:textId="5542EAB4" w:rsidR="0004069A" w:rsidRDefault="00761A81" w:rsidP="00CB7916">
      <w:pPr>
        <w:pStyle w:val="KeinLeerraum"/>
        <w:tabs>
          <w:tab w:val="left" w:pos="567"/>
          <w:tab w:val="left" w:pos="1843"/>
        </w:tabs>
        <w:jc w:val="both"/>
        <w:rPr>
          <w:rStyle w:val="st"/>
          <w:rFonts w:ascii="Arial" w:hAnsi="Arial" w:cs="Arial"/>
          <w:sz w:val="20"/>
          <w:szCs w:val="20"/>
        </w:rPr>
      </w:pPr>
      <w:sdt>
        <w:sdtPr>
          <w:rPr>
            <w:rStyle w:val="st"/>
            <w:rFonts w:ascii="Arial" w:hAnsi="Arial" w:cs="Arial"/>
            <w:sz w:val="20"/>
            <w:szCs w:val="20"/>
          </w:rPr>
          <w:id w:val="1041013751"/>
          <w14:checkbox>
            <w14:checked w14:val="0"/>
            <w14:checkedState w14:val="2612" w14:font="MS Gothic"/>
            <w14:uncheckedState w14:val="2610" w14:font="MS Gothic"/>
          </w14:checkbox>
        </w:sdtPr>
        <w:sdtEndPr>
          <w:rPr>
            <w:rStyle w:val="st"/>
          </w:rPr>
        </w:sdtEndPr>
        <w:sdtContent>
          <w:r w:rsidR="0004069A">
            <w:rPr>
              <w:rStyle w:val="st"/>
              <w:rFonts w:ascii="MS Gothic" w:eastAsia="MS Gothic" w:hAnsi="MS Gothic" w:cs="Arial" w:hint="eastAsia"/>
              <w:sz w:val="20"/>
              <w:szCs w:val="20"/>
            </w:rPr>
            <w:t>☐</w:t>
          </w:r>
        </w:sdtContent>
      </w:sdt>
      <w:r w:rsidR="0089004B">
        <w:rPr>
          <w:rStyle w:val="st"/>
          <w:rFonts w:ascii="Arial" w:hAnsi="Arial" w:cs="Arial"/>
          <w:sz w:val="20"/>
          <w:szCs w:val="20"/>
        </w:rPr>
        <w:tab/>
        <w:t>hohe</w:t>
      </w:r>
      <w:r w:rsidR="007D5688">
        <w:rPr>
          <w:rStyle w:val="st"/>
          <w:rFonts w:ascii="Arial" w:hAnsi="Arial" w:cs="Arial"/>
          <w:sz w:val="20"/>
          <w:szCs w:val="20"/>
        </w:rPr>
        <w:tab/>
      </w:r>
      <w:r w:rsidR="005C51F2">
        <w:rPr>
          <w:rStyle w:val="st"/>
          <w:rFonts w:ascii="Arial" w:hAnsi="Arial" w:cs="Arial"/>
          <w:sz w:val="20"/>
          <w:szCs w:val="20"/>
        </w:rPr>
        <w:t>(</w:t>
      </w:r>
      <w:r w:rsidR="007D5688">
        <w:rPr>
          <w:rStyle w:val="st"/>
          <w:rFonts w:ascii="Arial" w:hAnsi="Arial" w:cs="Arial"/>
          <w:sz w:val="20"/>
          <w:szCs w:val="20"/>
        </w:rPr>
        <w:t xml:space="preserve">Gesamtrisiko </w:t>
      </w:r>
      <w:r w:rsidR="008F561E">
        <w:rPr>
          <w:rStyle w:val="st"/>
          <w:rFonts w:ascii="Arial" w:hAnsi="Arial" w:cs="Arial"/>
          <w:sz w:val="20"/>
          <w:szCs w:val="20"/>
        </w:rPr>
        <w:t xml:space="preserve">30 </w:t>
      </w:r>
      <w:r w:rsidR="006D3209">
        <w:rPr>
          <w:rStyle w:val="st"/>
          <w:rFonts w:ascii="Arial" w:hAnsi="Arial" w:cs="Arial"/>
          <w:sz w:val="20"/>
          <w:szCs w:val="20"/>
        </w:rPr>
        <w:t>–</w:t>
      </w:r>
      <w:r w:rsidR="008F561E">
        <w:rPr>
          <w:rStyle w:val="st"/>
          <w:rFonts w:ascii="Arial" w:hAnsi="Arial" w:cs="Arial"/>
          <w:sz w:val="20"/>
          <w:szCs w:val="20"/>
        </w:rPr>
        <w:t xml:space="preserve"> 40</w:t>
      </w:r>
      <w:r w:rsidR="006D3209">
        <w:rPr>
          <w:rStyle w:val="st"/>
          <w:rFonts w:ascii="Arial" w:hAnsi="Arial" w:cs="Arial"/>
          <w:sz w:val="20"/>
          <w:szCs w:val="20"/>
        </w:rPr>
        <w:t xml:space="preserve"> Punkte</w:t>
      </w:r>
      <w:r w:rsidR="005C51F2">
        <w:rPr>
          <w:rStyle w:val="st"/>
          <w:rFonts w:ascii="Arial" w:hAnsi="Arial" w:cs="Arial"/>
          <w:sz w:val="20"/>
          <w:szCs w:val="20"/>
        </w:rPr>
        <w:t>)</w:t>
      </w:r>
    </w:p>
    <w:p w14:paraId="569722BE" w14:textId="4DCDC448" w:rsidR="0004069A" w:rsidRDefault="0004069A" w:rsidP="00BE2923">
      <w:pPr>
        <w:pStyle w:val="KeinLeerraum"/>
        <w:tabs>
          <w:tab w:val="left" w:pos="5670"/>
        </w:tabs>
        <w:jc w:val="both"/>
        <w:rPr>
          <w:rStyle w:val="st"/>
          <w:rFonts w:ascii="Arial" w:hAnsi="Arial" w:cs="Arial"/>
          <w:sz w:val="20"/>
          <w:szCs w:val="20"/>
        </w:rPr>
      </w:pPr>
    </w:p>
    <w:p w14:paraId="48564899" w14:textId="3C0CDDA5" w:rsidR="00E22457" w:rsidRDefault="00E22457" w:rsidP="00BE2923">
      <w:pPr>
        <w:pStyle w:val="KeinLeerraum"/>
        <w:tabs>
          <w:tab w:val="left" w:pos="5670"/>
        </w:tabs>
        <w:jc w:val="both"/>
        <w:rPr>
          <w:rStyle w:val="st"/>
          <w:rFonts w:ascii="Arial" w:hAnsi="Arial" w:cs="Arial"/>
          <w:sz w:val="20"/>
          <w:szCs w:val="20"/>
        </w:rPr>
      </w:pPr>
      <w:r>
        <w:rPr>
          <w:rStyle w:val="st"/>
          <w:rFonts w:ascii="Arial" w:hAnsi="Arial" w:cs="Arial"/>
          <w:sz w:val="20"/>
          <w:szCs w:val="20"/>
        </w:rPr>
        <w:t>Risiko</w:t>
      </w:r>
      <w:r w:rsidR="0089004B">
        <w:rPr>
          <w:rStyle w:val="st"/>
          <w:rFonts w:ascii="Arial" w:hAnsi="Arial" w:cs="Arial"/>
          <w:sz w:val="20"/>
          <w:szCs w:val="20"/>
        </w:rPr>
        <w:t>exponierung</w:t>
      </w:r>
      <w:r>
        <w:rPr>
          <w:rStyle w:val="st"/>
          <w:rFonts w:ascii="Arial" w:hAnsi="Arial" w:cs="Arial"/>
          <w:sz w:val="20"/>
          <w:szCs w:val="20"/>
        </w:rPr>
        <w:t xml:space="preserve"> in seiner Geschäftsausübung trägt.</w:t>
      </w:r>
    </w:p>
    <w:p w14:paraId="0BA55E94" w14:textId="77777777" w:rsidR="0004069A" w:rsidRDefault="0004069A" w:rsidP="00BE2923">
      <w:pPr>
        <w:pStyle w:val="KeinLeerraum"/>
        <w:tabs>
          <w:tab w:val="left" w:pos="5670"/>
        </w:tabs>
        <w:jc w:val="both"/>
        <w:rPr>
          <w:rStyle w:val="st"/>
          <w:rFonts w:ascii="Arial" w:hAnsi="Arial" w:cs="Arial"/>
          <w:sz w:val="20"/>
          <w:szCs w:val="20"/>
        </w:rPr>
      </w:pPr>
    </w:p>
    <w:p w14:paraId="4ED0D6FB" w14:textId="15A9A29C" w:rsidR="001558C0" w:rsidRPr="00F1704D" w:rsidRDefault="001921CB" w:rsidP="001558C0">
      <w:pPr>
        <w:shd w:val="clear" w:color="auto" w:fill="D9D9D9" w:themeFill="background1" w:themeFillShade="D9"/>
        <w:overflowPunct w:val="0"/>
        <w:autoSpaceDE w:val="0"/>
        <w:autoSpaceDN w:val="0"/>
        <w:adjustRightInd w:val="0"/>
        <w:spacing w:after="0" w:line="240" w:lineRule="auto"/>
        <w:ind w:right="-199"/>
        <w:jc w:val="both"/>
        <w:textAlignment w:val="baseline"/>
        <w:rPr>
          <w:rStyle w:val="st"/>
          <w:rFonts w:ascii="Arial" w:eastAsia="Times New Roman" w:hAnsi="Arial" w:cs="Arial"/>
          <w:b/>
          <w:sz w:val="20"/>
          <w:szCs w:val="20"/>
          <w:lang w:eastAsia="de-DE"/>
        </w:rPr>
      </w:pPr>
      <w:r>
        <w:rPr>
          <w:rFonts w:ascii="Arial" w:eastAsia="Times New Roman" w:hAnsi="Arial" w:cs="Arial"/>
          <w:b/>
          <w:sz w:val="20"/>
          <w:szCs w:val="20"/>
          <w:lang w:eastAsia="de-DE"/>
        </w:rPr>
        <w:t>3</w:t>
      </w:r>
      <w:r w:rsidR="001558C0">
        <w:rPr>
          <w:rFonts w:ascii="Arial" w:eastAsia="Times New Roman" w:hAnsi="Arial" w:cs="Arial"/>
          <w:b/>
          <w:sz w:val="20"/>
          <w:szCs w:val="20"/>
          <w:lang w:eastAsia="de-DE"/>
        </w:rPr>
        <w:tab/>
        <w:t>Folgen der Risikoeinschätzung</w:t>
      </w:r>
    </w:p>
    <w:p w14:paraId="6BC3A6CF" w14:textId="35B9151D" w:rsidR="0004069A" w:rsidRDefault="001558C0" w:rsidP="00BE2923">
      <w:pPr>
        <w:pStyle w:val="KeinLeerraum"/>
        <w:tabs>
          <w:tab w:val="left" w:pos="5670"/>
        </w:tabs>
        <w:jc w:val="both"/>
        <w:rPr>
          <w:rStyle w:val="st"/>
          <w:rFonts w:ascii="Arial" w:hAnsi="Arial" w:cs="Arial"/>
          <w:sz w:val="20"/>
          <w:szCs w:val="20"/>
        </w:rPr>
      </w:pPr>
      <w:r>
        <w:rPr>
          <w:rStyle w:val="st"/>
          <w:rFonts w:ascii="Arial" w:hAnsi="Arial" w:cs="Arial"/>
          <w:sz w:val="20"/>
          <w:szCs w:val="20"/>
        </w:rPr>
        <w:t xml:space="preserve">Je nachdem, wie </w:t>
      </w:r>
      <w:r w:rsidR="00883C32">
        <w:rPr>
          <w:rStyle w:val="st"/>
          <w:rFonts w:ascii="Arial" w:hAnsi="Arial" w:cs="Arial"/>
          <w:sz w:val="20"/>
          <w:szCs w:val="20"/>
        </w:rPr>
        <w:t>die Risikoeinstufung des</w:t>
      </w:r>
      <w:r>
        <w:rPr>
          <w:rStyle w:val="st"/>
          <w:rFonts w:ascii="Arial" w:hAnsi="Arial" w:cs="Arial"/>
          <w:sz w:val="20"/>
          <w:szCs w:val="20"/>
        </w:rPr>
        <w:t xml:space="preserve"> Finanzintermediär</w:t>
      </w:r>
      <w:r w:rsidR="00883C32">
        <w:rPr>
          <w:rStyle w:val="st"/>
          <w:rFonts w:ascii="Arial" w:hAnsi="Arial" w:cs="Arial"/>
          <w:sz w:val="20"/>
          <w:szCs w:val="20"/>
        </w:rPr>
        <w:t>s ausfällt, sind entsprechende</w:t>
      </w:r>
      <w:r>
        <w:rPr>
          <w:rStyle w:val="st"/>
          <w:rFonts w:ascii="Arial" w:hAnsi="Arial" w:cs="Arial"/>
          <w:sz w:val="20"/>
          <w:szCs w:val="20"/>
        </w:rPr>
        <w:t xml:space="preserve"> Folgen</w:t>
      </w:r>
      <w:r w:rsidR="00883C32">
        <w:rPr>
          <w:rStyle w:val="st"/>
          <w:rFonts w:ascii="Arial" w:hAnsi="Arial" w:cs="Arial"/>
          <w:sz w:val="20"/>
          <w:szCs w:val="20"/>
        </w:rPr>
        <w:t xml:space="preserve"> zu ziehen</w:t>
      </w:r>
      <w:r>
        <w:rPr>
          <w:rStyle w:val="st"/>
          <w:rFonts w:ascii="Arial" w:hAnsi="Arial" w:cs="Arial"/>
          <w:sz w:val="20"/>
          <w:szCs w:val="20"/>
        </w:rPr>
        <w:t>:</w:t>
      </w:r>
    </w:p>
    <w:p w14:paraId="7DCDF8E7" w14:textId="4B66665E" w:rsidR="001558C0" w:rsidRDefault="001558C0" w:rsidP="00BE2923">
      <w:pPr>
        <w:pStyle w:val="KeinLeerraum"/>
        <w:tabs>
          <w:tab w:val="left" w:pos="5670"/>
        </w:tabs>
        <w:jc w:val="both"/>
        <w:rPr>
          <w:rStyle w:val="st"/>
          <w:rFonts w:ascii="Arial" w:hAnsi="Arial" w:cs="Arial"/>
          <w:sz w:val="20"/>
          <w:szCs w:val="20"/>
        </w:rPr>
      </w:pPr>
    </w:p>
    <w:p w14:paraId="32720CE6" w14:textId="21334902" w:rsidR="001558C0" w:rsidRDefault="00B9560E" w:rsidP="00BE2923">
      <w:pPr>
        <w:pStyle w:val="KeinLeerraum"/>
        <w:tabs>
          <w:tab w:val="left" w:pos="5670"/>
        </w:tabs>
        <w:jc w:val="both"/>
        <w:rPr>
          <w:rStyle w:val="st"/>
          <w:rFonts w:ascii="Arial" w:hAnsi="Arial" w:cs="Arial"/>
          <w:sz w:val="20"/>
          <w:szCs w:val="20"/>
        </w:rPr>
      </w:pPr>
      <w:r>
        <w:rPr>
          <w:rStyle w:val="st"/>
          <w:rFonts w:ascii="Arial" w:hAnsi="Arial" w:cs="Arial"/>
          <w:sz w:val="20"/>
          <w:szCs w:val="20"/>
        </w:rPr>
        <w:t>Normales</w:t>
      </w:r>
      <w:r w:rsidR="001558C0">
        <w:rPr>
          <w:rStyle w:val="st"/>
          <w:rFonts w:ascii="Arial" w:hAnsi="Arial" w:cs="Arial"/>
          <w:sz w:val="20"/>
          <w:szCs w:val="20"/>
        </w:rPr>
        <w:t xml:space="preserve"> Risiko</w:t>
      </w:r>
      <w:r>
        <w:rPr>
          <w:rStyle w:val="st"/>
          <w:rFonts w:ascii="Arial" w:hAnsi="Arial" w:cs="Arial"/>
          <w:sz w:val="20"/>
          <w:szCs w:val="20"/>
        </w:rPr>
        <w:t>:</w:t>
      </w:r>
    </w:p>
    <w:p w14:paraId="10A7EFAF" w14:textId="1FAB2360" w:rsidR="006D4224" w:rsidRDefault="006D4224" w:rsidP="00BE2923">
      <w:pPr>
        <w:pStyle w:val="KeinLeerraum"/>
        <w:tabs>
          <w:tab w:val="left" w:pos="5670"/>
        </w:tabs>
        <w:jc w:val="both"/>
        <w:rPr>
          <w:rStyle w:val="st"/>
          <w:rFonts w:ascii="Arial" w:hAnsi="Arial" w:cs="Arial"/>
          <w:sz w:val="20"/>
          <w:szCs w:val="20"/>
        </w:rPr>
      </w:pPr>
    </w:p>
    <w:p w14:paraId="000A2AA9" w14:textId="75C37D91" w:rsidR="006D4224" w:rsidRDefault="006D4224" w:rsidP="006D4224">
      <w:pPr>
        <w:pStyle w:val="KeinLeerraum"/>
        <w:numPr>
          <w:ilvl w:val="0"/>
          <w:numId w:val="16"/>
        </w:numPr>
        <w:tabs>
          <w:tab w:val="left" w:pos="5670"/>
        </w:tabs>
        <w:jc w:val="both"/>
        <w:rPr>
          <w:rStyle w:val="st"/>
          <w:rFonts w:ascii="Arial" w:hAnsi="Arial" w:cs="Arial"/>
          <w:sz w:val="20"/>
          <w:szCs w:val="20"/>
        </w:rPr>
      </w:pPr>
      <w:r>
        <w:rPr>
          <w:rStyle w:val="st"/>
          <w:rFonts w:ascii="Arial" w:hAnsi="Arial" w:cs="Arial"/>
          <w:sz w:val="20"/>
          <w:szCs w:val="20"/>
        </w:rPr>
        <w:t>Protokollierung der festgestellten Mängel</w:t>
      </w:r>
      <w:r w:rsidR="00903C4B">
        <w:rPr>
          <w:rStyle w:val="st"/>
          <w:rFonts w:ascii="Arial" w:hAnsi="Arial" w:cs="Arial"/>
          <w:sz w:val="20"/>
          <w:szCs w:val="20"/>
        </w:rPr>
        <w:t>.</w:t>
      </w:r>
    </w:p>
    <w:p w14:paraId="7016F286" w14:textId="7B6D1328" w:rsidR="006D4224" w:rsidRDefault="006D4224" w:rsidP="006D4224">
      <w:pPr>
        <w:pStyle w:val="KeinLeerraum"/>
        <w:numPr>
          <w:ilvl w:val="0"/>
          <w:numId w:val="16"/>
        </w:numPr>
        <w:tabs>
          <w:tab w:val="left" w:pos="5670"/>
        </w:tabs>
        <w:jc w:val="both"/>
        <w:rPr>
          <w:rStyle w:val="st"/>
          <w:rFonts w:ascii="Arial" w:hAnsi="Arial" w:cs="Arial"/>
          <w:sz w:val="20"/>
          <w:szCs w:val="20"/>
        </w:rPr>
      </w:pPr>
      <w:r>
        <w:rPr>
          <w:rStyle w:val="st"/>
          <w:rFonts w:ascii="Arial" w:hAnsi="Arial" w:cs="Arial"/>
          <w:sz w:val="20"/>
          <w:szCs w:val="20"/>
        </w:rPr>
        <w:t>Ev.</w:t>
      </w:r>
      <w:r w:rsidR="00213CC1">
        <w:rPr>
          <w:rStyle w:val="st"/>
          <w:rFonts w:ascii="Arial" w:hAnsi="Arial" w:cs="Arial"/>
          <w:sz w:val="20"/>
          <w:szCs w:val="20"/>
        </w:rPr>
        <w:t xml:space="preserve"> Aufforderung zur Behebung der f</w:t>
      </w:r>
      <w:r>
        <w:rPr>
          <w:rStyle w:val="st"/>
          <w:rFonts w:ascii="Arial" w:hAnsi="Arial" w:cs="Arial"/>
          <w:sz w:val="20"/>
          <w:szCs w:val="20"/>
        </w:rPr>
        <w:t>estgestellten Mängel durch SRO Prüfstelle</w:t>
      </w:r>
      <w:r w:rsidR="00903C4B">
        <w:rPr>
          <w:rStyle w:val="st"/>
          <w:rFonts w:ascii="Arial" w:hAnsi="Arial" w:cs="Arial"/>
          <w:sz w:val="20"/>
          <w:szCs w:val="20"/>
        </w:rPr>
        <w:t>.</w:t>
      </w:r>
    </w:p>
    <w:p w14:paraId="4719E5F9" w14:textId="5AA26467" w:rsidR="006D4224" w:rsidRPr="006D4224" w:rsidRDefault="00635C1F" w:rsidP="006D4224">
      <w:pPr>
        <w:pStyle w:val="KeinLeerraum"/>
        <w:numPr>
          <w:ilvl w:val="0"/>
          <w:numId w:val="16"/>
        </w:numPr>
        <w:tabs>
          <w:tab w:val="left" w:pos="5670"/>
        </w:tabs>
        <w:jc w:val="both"/>
        <w:rPr>
          <w:rStyle w:val="st"/>
          <w:rFonts w:ascii="Arial" w:hAnsi="Arial" w:cs="Arial"/>
          <w:sz w:val="20"/>
          <w:szCs w:val="20"/>
        </w:rPr>
      </w:pPr>
      <w:r>
        <w:rPr>
          <w:rStyle w:val="st"/>
          <w:rFonts w:ascii="Arial" w:hAnsi="Arial" w:cs="Arial"/>
          <w:sz w:val="20"/>
          <w:szCs w:val="20"/>
        </w:rPr>
        <w:t>…</w:t>
      </w:r>
    </w:p>
    <w:p w14:paraId="111628F6" w14:textId="77777777" w:rsidR="003F7472" w:rsidRDefault="003F7472" w:rsidP="00BE2923">
      <w:pPr>
        <w:pStyle w:val="KeinLeerraum"/>
        <w:tabs>
          <w:tab w:val="left" w:pos="5670"/>
        </w:tabs>
        <w:jc w:val="both"/>
        <w:rPr>
          <w:rStyle w:val="st"/>
          <w:rFonts w:ascii="Arial" w:hAnsi="Arial" w:cs="Arial"/>
          <w:sz w:val="20"/>
          <w:szCs w:val="20"/>
        </w:rPr>
      </w:pPr>
    </w:p>
    <w:p w14:paraId="164D97F0" w14:textId="5879E3BC" w:rsidR="001558C0" w:rsidRDefault="00B9560E" w:rsidP="001558C0">
      <w:pPr>
        <w:pStyle w:val="KeinLeerraum"/>
        <w:tabs>
          <w:tab w:val="center" w:pos="4535"/>
        </w:tabs>
        <w:jc w:val="both"/>
        <w:rPr>
          <w:rStyle w:val="st"/>
          <w:rFonts w:ascii="Arial" w:hAnsi="Arial" w:cs="Arial"/>
          <w:sz w:val="20"/>
          <w:szCs w:val="20"/>
        </w:rPr>
      </w:pPr>
      <w:r>
        <w:rPr>
          <w:rStyle w:val="st"/>
          <w:rFonts w:ascii="Arial" w:hAnsi="Arial" w:cs="Arial"/>
          <w:sz w:val="20"/>
          <w:szCs w:val="20"/>
        </w:rPr>
        <w:t>Hohes</w:t>
      </w:r>
      <w:r w:rsidR="001558C0">
        <w:rPr>
          <w:rStyle w:val="st"/>
          <w:rFonts w:ascii="Arial" w:hAnsi="Arial" w:cs="Arial"/>
          <w:sz w:val="20"/>
          <w:szCs w:val="20"/>
        </w:rPr>
        <w:t xml:space="preserve"> Risiko:</w:t>
      </w:r>
    </w:p>
    <w:p w14:paraId="55D212CB" w14:textId="26B570DB" w:rsidR="0004069A" w:rsidRDefault="0004069A" w:rsidP="00BE2923">
      <w:pPr>
        <w:pStyle w:val="KeinLeerraum"/>
        <w:tabs>
          <w:tab w:val="left" w:pos="5670"/>
        </w:tabs>
        <w:jc w:val="both"/>
        <w:rPr>
          <w:rStyle w:val="st"/>
          <w:rFonts w:ascii="Arial" w:hAnsi="Arial" w:cs="Arial"/>
          <w:sz w:val="20"/>
          <w:szCs w:val="20"/>
        </w:rPr>
      </w:pPr>
    </w:p>
    <w:p w14:paraId="6E668288" w14:textId="769189FC" w:rsidR="00635C1F" w:rsidRDefault="00635C1F" w:rsidP="003F7472">
      <w:pPr>
        <w:pStyle w:val="KeinLeerraum"/>
        <w:numPr>
          <w:ilvl w:val="0"/>
          <w:numId w:val="15"/>
        </w:numPr>
        <w:tabs>
          <w:tab w:val="left" w:pos="5670"/>
        </w:tabs>
        <w:jc w:val="both"/>
        <w:rPr>
          <w:rStyle w:val="st"/>
          <w:rFonts w:ascii="Arial" w:hAnsi="Arial" w:cs="Arial"/>
          <w:sz w:val="20"/>
          <w:szCs w:val="20"/>
        </w:rPr>
      </w:pPr>
      <w:r>
        <w:rPr>
          <w:rStyle w:val="st"/>
          <w:rFonts w:ascii="Arial" w:hAnsi="Arial" w:cs="Arial"/>
          <w:sz w:val="20"/>
          <w:szCs w:val="20"/>
        </w:rPr>
        <w:t>Protokollierung wie nach normalem Risiko</w:t>
      </w:r>
      <w:r w:rsidR="00903C4B">
        <w:rPr>
          <w:rStyle w:val="st"/>
          <w:rFonts w:ascii="Arial" w:hAnsi="Arial" w:cs="Arial"/>
          <w:sz w:val="20"/>
          <w:szCs w:val="20"/>
        </w:rPr>
        <w:t>.</w:t>
      </w:r>
    </w:p>
    <w:p w14:paraId="1D0C09F2" w14:textId="2018B1B7" w:rsidR="002F07E9" w:rsidRDefault="002F07E9" w:rsidP="003F7472">
      <w:pPr>
        <w:pStyle w:val="KeinLeerraum"/>
        <w:numPr>
          <w:ilvl w:val="0"/>
          <w:numId w:val="15"/>
        </w:numPr>
        <w:tabs>
          <w:tab w:val="left" w:pos="5670"/>
        </w:tabs>
        <w:jc w:val="both"/>
        <w:rPr>
          <w:rStyle w:val="st"/>
          <w:rFonts w:ascii="Arial" w:hAnsi="Arial" w:cs="Arial"/>
          <w:sz w:val="20"/>
          <w:szCs w:val="20"/>
        </w:rPr>
      </w:pPr>
      <w:r>
        <w:rPr>
          <w:rStyle w:val="st"/>
          <w:rFonts w:ascii="Arial" w:hAnsi="Arial" w:cs="Arial"/>
          <w:sz w:val="20"/>
          <w:szCs w:val="20"/>
        </w:rPr>
        <w:t xml:space="preserve">Fristansetzung </w:t>
      </w:r>
      <w:r w:rsidR="00721610">
        <w:rPr>
          <w:rStyle w:val="st"/>
          <w:rFonts w:ascii="Arial" w:hAnsi="Arial" w:cs="Arial"/>
          <w:sz w:val="20"/>
          <w:szCs w:val="20"/>
        </w:rPr>
        <w:t xml:space="preserve">und Auflage durch SRO Prüfstelle </w:t>
      </w:r>
      <w:r>
        <w:rPr>
          <w:rStyle w:val="st"/>
          <w:rFonts w:ascii="Arial" w:hAnsi="Arial" w:cs="Arial"/>
          <w:sz w:val="20"/>
          <w:szCs w:val="20"/>
        </w:rPr>
        <w:t xml:space="preserve">zur </w:t>
      </w:r>
      <w:r w:rsidR="00721610">
        <w:rPr>
          <w:rStyle w:val="st"/>
          <w:rFonts w:ascii="Arial" w:hAnsi="Arial" w:cs="Arial"/>
          <w:sz w:val="20"/>
          <w:szCs w:val="20"/>
        </w:rPr>
        <w:t>Einreichung</w:t>
      </w:r>
      <w:r>
        <w:rPr>
          <w:rStyle w:val="st"/>
          <w:rFonts w:ascii="Arial" w:hAnsi="Arial" w:cs="Arial"/>
          <w:sz w:val="20"/>
          <w:szCs w:val="20"/>
        </w:rPr>
        <w:t xml:space="preserve"> </w:t>
      </w:r>
      <w:r w:rsidR="00721610">
        <w:rPr>
          <w:rStyle w:val="st"/>
          <w:rFonts w:ascii="Arial" w:hAnsi="Arial" w:cs="Arial"/>
          <w:sz w:val="20"/>
          <w:szCs w:val="20"/>
        </w:rPr>
        <w:t xml:space="preserve">eines Plans zur Erreichung </w:t>
      </w:r>
      <w:r w:rsidR="004C64DE">
        <w:rPr>
          <w:rStyle w:val="st"/>
          <w:rFonts w:ascii="Arial" w:hAnsi="Arial" w:cs="Arial"/>
          <w:sz w:val="20"/>
          <w:szCs w:val="20"/>
        </w:rPr>
        <w:t>verminderter Risikoexposition</w:t>
      </w:r>
      <w:r w:rsidR="00721610">
        <w:rPr>
          <w:rStyle w:val="st"/>
          <w:rFonts w:ascii="Arial" w:hAnsi="Arial" w:cs="Arial"/>
          <w:sz w:val="20"/>
          <w:szCs w:val="20"/>
        </w:rPr>
        <w:t>.</w:t>
      </w:r>
    </w:p>
    <w:p w14:paraId="2BC89E68" w14:textId="61499B94" w:rsidR="00750215" w:rsidRDefault="00750215" w:rsidP="003F7472">
      <w:pPr>
        <w:pStyle w:val="KeinLeerraum"/>
        <w:numPr>
          <w:ilvl w:val="0"/>
          <w:numId w:val="15"/>
        </w:numPr>
        <w:tabs>
          <w:tab w:val="left" w:pos="5670"/>
        </w:tabs>
        <w:jc w:val="both"/>
        <w:rPr>
          <w:rStyle w:val="st"/>
          <w:rFonts w:ascii="Arial" w:hAnsi="Arial" w:cs="Arial"/>
          <w:sz w:val="20"/>
          <w:szCs w:val="20"/>
        </w:rPr>
      </w:pPr>
      <w:r>
        <w:rPr>
          <w:rStyle w:val="st"/>
          <w:rFonts w:ascii="Arial" w:hAnsi="Arial" w:cs="Arial"/>
          <w:sz w:val="20"/>
          <w:szCs w:val="20"/>
        </w:rPr>
        <w:t>Bei ungenügender Umsetzung erfolgt eine Schriftliche Stellungnahme mit Erläuterung der Festgestellten Mängel.</w:t>
      </w:r>
    </w:p>
    <w:p w14:paraId="19B74F69" w14:textId="76837613" w:rsidR="0004069A" w:rsidRDefault="003F7472" w:rsidP="003F7472">
      <w:pPr>
        <w:pStyle w:val="KeinLeerraum"/>
        <w:numPr>
          <w:ilvl w:val="0"/>
          <w:numId w:val="15"/>
        </w:numPr>
        <w:tabs>
          <w:tab w:val="left" w:pos="5670"/>
        </w:tabs>
        <w:jc w:val="both"/>
        <w:rPr>
          <w:rStyle w:val="st"/>
          <w:rFonts w:ascii="Arial" w:hAnsi="Arial" w:cs="Arial"/>
          <w:sz w:val="20"/>
          <w:szCs w:val="20"/>
        </w:rPr>
      </w:pPr>
      <w:r>
        <w:rPr>
          <w:rStyle w:val="st"/>
          <w:rFonts w:ascii="Arial" w:hAnsi="Arial" w:cs="Arial"/>
          <w:sz w:val="20"/>
          <w:szCs w:val="20"/>
        </w:rPr>
        <w:t>Keine Genehmigung auf verlängerte Prüfperiode</w:t>
      </w:r>
      <w:r w:rsidR="00903C4B">
        <w:rPr>
          <w:rStyle w:val="st"/>
          <w:rFonts w:ascii="Arial" w:hAnsi="Arial" w:cs="Arial"/>
          <w:sz w:val="20"/>
          <w:szCs w:val="20"/>
        </w:rPr>
        <w:t>.</w:t>
      </w:r>
    </w:p>
    <w:p w14:paraId="00DEC794" w14:textId="1D78380C" w:rsidR="00903C4B" w:rsidRDefault="00903C4B" w:rsidP="003F7472">
      <w:pPr>
        <w:pStyle w:val="KeinLeerraum"/>
        <w:numPr>
          <w:ilvl w:val="0"/>
          <w:numId w:val="15"/>
        </w:numPr>
        <w:tabs>
          <w:tab w:val="left" w:pos="5670"/>
        </w:tabs>
        <w:jc w:val="both"/>
        <w:rPr>
          <w:rStyle w:val="st"/>
          <w:rFonts w:ascii="Arial" w:hAnsi="Arial" w:cs="Arial"/>
          <w:sz w:val="20"/>
          <w:szCs w:val="20"/>
        </w:rPr>
      </w:pPr>
      <w:r>
        <w:rPr>
          <w:rStyle w:val="st"/>
          <w:rFonts w:ascii="Arial" w:hAnsi="Arial" w:cs="Arial"/>
          <w:sz w:val="20"/>
          <w:szCs w:val="20"/>
        </w:rPr>
        <w:t>Mögliche Durchführung von Stichprobenprüfung seitens SRO Prüfstelle.</w:t>
      </w:r>
    </w:p>
    <w:p w14:paraId="4E9B875C" w14:textId="46677FA2" w:rsidR="003F7472" w:rsidRDefault="009605F3" w:rsidP="009605F3">
      <w:pPr>
        <w:pStyle w:val="KeinLeerraum"/>
        <w:numPr>
          <w:ilvl w:val="0"/>
          <w:numId w:val="15"/>
        </w:numPr>
        <w:tabs>
          <w:tab w:val="left" w:pos="5670"/>
        </w:tabs>
        <w:jc w:val="both"/>
        <w:rPr>
          <w:rStyle w:val="st"/>
          <w:rFonts w:ascii="Arial" w:hAnsi="Arial" w:cs="Arial"/>
          <w:sz w:val="20"/>
          <w:szCs w:val="20"/>
        </w:rPr>
      </w:pPr>
      <w:r>
        <w:rPr>
          <w:rStyle w:val="st"/>
          <w:rFonts w:ascii="Arial" w:hAnsi="Arial" w:cs="Arial"/>
          <w:sz w:val="20"/>
          <w:szCs w:val="20"/>
        </w:rPr>
        <w:t xml:space="preserve">Weitergehende Prüfungen sind in Betracht zu ziehen (Nachprüfungen, Direktaufsicht durch SRO Prüfstelle). Von weitergehenden Prüfungen kann abgesehen werden, falls das Ergebnis der </w:t>
      </w:r>
      <w:r w:rsidR="00922B51">
        <w:rPr>
          <w:rStyle w:val="st"/>
          <w:rFonts w:ascii="Arial" w:hAnsi="Arial" w:cs="Arial"/>
          <w:sz w:val="20"/>
          <w:szCs w:val="20"/>
        </w:rPr>
        <w:t>Prüfungen</w:t>
      </w:r>
      <w:r>
        <w:rPr>
          <w:rStyle w:val="st"/>
          <w:rFonts w:ascii="Arial" w:hAnsi="Arial" w:cs="Arial"/>
          <w:sz w:val="20"/>
          <w:szCs w:val="20"/>
        </w:rPr>
        <w:t xml:space="preserve"> durch die Prüfgesellschaft keine Hinweise auf Verstösse beinhaltet (weil dies darauf hin bedeutet, dass der FI seine Organisation professionell führt.</w:t>
      </w:r>
      <w:r w:rsidRPr="009605F3">
        <w:rPr>
          <w:rStyle w:val="st"/>
          <w:rFonts w:ascii="Arial" w:hAnsi="Arial" w:cs="Arial"/>
          <w:sz w:val="20"/>
          <w:szCs w:val="20"/>
        </w:rPr>
        <w:t>)</w:t>
      </w:r>
    </w:p>
    <w:p w14:paraId="61A0854C" w14:textId="1E342DF3" w:rsidR="009605F3" w:rsidRPr="009605F3" w:rsidRDefault="00635C1F" w:rsidP="009605F3">
      <w:pPr>
        <w:pStyle w:val="KeinLeerraum"/>
        <w:numPr>
          <w:ilvl w:val="0"/>
          <w:numId w:val="15"/>
        </w:numPr>
        <w:tabs>
          <w:tab w:val="left" w:pos="5670"/>
        </w:tabs>
        <w:jc w:val="both"/>
        <w:rPr>
          <w:rStyle w:val="st"/>
          <w:rFonts w:ascii="Arial" w:hAnsi="Arial" w:cs="Arial"/>
          <w:sz w:val="20"/>
          <w:szCs w:val="20"/>
        </w:rPr>
      </w:pPr>
      <w:r>
        <w:rPr>
          <w:rStyle w:val="st"/>
          <w:rFonts w:ascii="Arial" w:hAnsi="Arial" w:cs="Arial"/>
          <w:sz w:val="20"/>
          <w:szCs w:val="20"/>
        </w:rPr>
        <w:t>…</w:t>
      </w:r>
    </w:p>
    <w:p w14:paraId="3905FAAB" w14:textId="5B6E82D0" w:rsidR="00C76869" w:rsidRDefault="00C76869" w:rsidP="00BE2923">
      <w:pPr>
        <w:pStyle w:val="KeinLeerraum"/>
        <w:tabs>
          <w:tab w:val="left" w:pos="5670"/>
        </w:tabs>
        <w:jc w:val="both"/>
        <w:rPr>
          <w:rStyle w:val="st"/>
          <w:rFonts w:ascii="Arial" w:hAnsi="Arial" w:cs="Arial"/>
          <w:sz w:val="20"/>
          <w:szCs w:val="20"/>
        </w:rPr>
      </w:pPr>
    </w:p>
    <w:p w14:paraId="561CDF58" w14:textId="11003726" w:rsidR="0018589B" w:rsidRPr="00D71F22" w:rsidRDefault="0018589B" w:rsidP="0018589B">
      <w:pPr>
        <w:pStyle w:val="KeinLeerraum"/>
        <w:tabs>
          <w:tab w:val="left" w:pos="2410"/>
        </w:tabs>
        <w:jc w:val="both"/>
        <w:rPr>
          <w:rStyle w:val="st"/>
          <w:rFonts w:ascii="Arial" w:hAnsi="Arial" w:cs="Arial"/>
          <w:sz w:val="20"/>
          <w:szCs w:val="20"/>
        </w:rPr>
      </w:pPr>
    </w:p>
    <w:p w14:paraId="77726011" w14:textId="58B1F62C" w:rsidR="00EF68A6" w:rsidRDefault="00EF68A6" w:rsidP="00EF68A6">
      <w:pPr>
        <w:pStyle w:val="KeinLeerraum"/>
        <w:jc w:val="both"/>
        <w:rPr>
          <w:rStyle w:val="st"/>
          <w:rFonts w:ascii="Arial" w:hAnsi="Arial" w:cs="Arial"/>
          <w:sz w:val="20"/>
          <w:szCs w:val="20"/>
        </w:rPr>
      </w:pPr>
    </w:p>
    <w:p w14:paraId="693D45F4" w14:textId="79F5899D" w:rsidR="00EF68A6" w:rsidRPr="00D71F22" w:rsidRDefault="00EF68A6" w:rsidP="00EF68A6">
      <w:pPr>
        <w:pStyle w:val="KeinLeerraum"/>
        <w:tabs>
          <w:tab w:val="left" w:pos="5670"/>
        </w:tabs>
        <w:jc w:val="both"/>
        <w:rPr>
          <w:rStyle w:val="st"/>
          <w:rFonts w:ascii="Arial" w:hAnsi="Arial" w:cs="Arial"/>
          <w:sz w:val="20"/>
          <w:szCs w:val="20"/>
        </w:rPr>
        <w:sectPr w:rsidR="00EF68A6" w:rsidRPr="00D71F22" w:rsidSect="0064021A">
          <w:headerReference w:type="default" r:id="rId15"/>
          <w:footerReference w:type="default" r:id="rId16"/>
          <w:footerReference w:type="first" r:id="rId17"/>
          <w:type w:val="continuous"/>
          <w:pgSz w:w="11906" w:h="16838"/>
          <w:pgMar w:top="1418" w:right="1418" w:bottom="426" w:left="1418" w:header="709" w:footer="283" w:gutter="0"/>
          <w:cols w:space="708"/>
          <w:titlePg/>
          <w:docGrid w:linePitch="360"/>
        </w:sectPr>
      </w:pPr>
    </w:p>
    <w:p w14:paraId="3AA373AD" w14:textId="77777777" w:rsidR="00EF68A6" w:rsidRPr="00D71F22" w:rsidRDefault="00EF68A6" w:rsidP="00EF68A6">
      <w:pPr>
        <w:pStyle w:val="KeinLeerraum"/>
        <w:tabs>
          <w:tab w:val="left" w:pos="5670"/>
        </w:tabs>
        <w:jc w:val="both"/>
        <w:rPr>
          <w:rStyle w:val="st"/>
          <w:rFonts w:ascii="Arial" w:hAnsi="Arial" w:cs="Arial"/>
          <w:sz w:val="20"/>
          <w:szCs w:val="20"/>
        </w:rPr>
      </w:pPr>
      <w:r w:rsidRPr="00D71F22">
        <w:rPr>
          <w:rStyle w:val="st"/>
          <w:rFonts w:ascii="Arial" w:hAnsi="Arial" w:cs="Arial"/>
          <w:sz w:val="20"/>
          <w:szCs w:val="20"/>
        </w:rPr>
        <w:t>Ort / Datum:</w:t>
      </w:r>
    </w:p>
    <w:p w14:paraId="2B998D17" w14:textId="77777777" w:rsidR="00EF68A6" w:rsidRPr="00D71F22" w:rsidRDefault="00EF68A6" w:rsidP="00EF68A6">
      <w:pPr>
        <w:pStyle w:val="KeinLeerraum"/>
        <w:tabs>
          <w:tab w:val="left" w:pos="5670"/>
        </w:tabs>
        <w:jc w:val="both"/>
        <w:rPr>
          <w:rStyle w:val="st"/>
          <w:rFonts w:ascii="Arial" w:hAnsi="Arial" w:cs="Arial"/>
          <w:sz w:val="20"/>
          <w:szCs w:val="20"/>
        </w:rPr>
      </w:pPr>
    </w:p>
    <w:p w14:paraId="3CC66BA5" w14:textId="77777777" w:rsidR="00EF68A6" w:rsidRPr="00D71F22" w:rsidRDefault="00EF68A6" w:rsidP="00EF68A6">
      <w:pPr>
        <w:pStyle w:val="KeinLeerraum"/>
        <w:tabs>
          <w:tab w:val="left" w:pos="5670"/>
        </w:tabs>
        <w:jc w:val="both"/>
        <w:rPr>
          <w:rStyle w:val="st"/>
          <w:rFonts w:ascii="Arial" w:hAnsi="Arial" w:cs="Arial"/>
          <w:sz w:val="20"/>
          <w:szCs w:val="20"/>
        </w:rPr>
      </w:pPr>
    </w:p>
    <w:p w14:paraId="231C6CF0" w14:textId="77777777" w:rsidR="00EF68A6" w:rsidRPr="00D71F22" w:rsidRDefault="00EF68A6" w:rsidP="00EF68A6">
      <w:pPr>
        <w:pStyle w:val="KeinLeerraum"/>
        <w:tabs>
          <w:tab w:val="left" w:pos="5670"/>
        </w:tabs>
        <w:jc w:val="both"/>
        <w:rPr>
          <w:rStyle w:val="st"/>
          <w:rFonts w:ascii="Arial" w:hAnsi="Arial" w:cs="Arial"/>
          <w:sz w:val="20"/>
          <w:szCs w:val="20"/>
        </w:rPr>
      </w:pPr>
    </w:p>
    <w:p w14:paraId="148BFE6B" w14:textId="77777777" w:rsidR="00EF68A6" w:rsidRPr="00D71F22" w:rsidRDefault="00EF68A6" w:rsidP="00EF68A6">
      <w:pPr>
        <w:pStyle w:val="KeinLeerraum"/>
        <w:tabs>
          <w:tab w:val="left" w:pos="5670"/>
        </w:tabs>
        <w:jc w:val="both"/>
        <w:rPr>
          <w:rStyle w:val="st"/>
          <w:rFonts w:ascii="Arial" w:hAnsi="Arial" w:cs="Arial"/>
          <w:sz w:val="20"/>
          <w:szCs w:val="20"/>
        </w:rPr>
      </w:pPr>
    </w:p>
    <w:p w14:paraId="59AC106F" w14:textId="77777777" w:rsidR="00EF68A6" w:rsidRPr="00D71F22" w:rsidRDefault="00EF68A6" w:rsidP="00EF68A6">
      <w:pPr>
        <w:pStyle w:val="KeinLeerraum"/>
        <w:tabs>
          <w:tab w:val="left" w:pos="5670"/>
        </w:tabs>
        <w:jc w:val="both"/>
        <w:rPr>
          <w:rStyle w:val="st"/>
          <w:rFonts w:ascii="Arial" w:hAnsi="Arial" w:cs="Arial"/>
          <w:sz w:val="20"/>
          <w:szCs w:val="20"/>
        </w:rPr>
      </w:pPr>
      <w:r w:rsidRPr="00D71F22">
        <w:rPr>
          <w:rStyle w:val="st"/>
          <w:rFonts w:ascii="Arial" w:hAnsi="Arial" w:cs="Arial"/>
          <w:sz w:val="20"/>
          <w:szCs w:val="20"/>
        </w:rPr>
        <w:t>……………………………………………………...</w:t>
      </w:r>
    </w:p>
    <w:p w14:paraId="387231BB" w14:textId="0B31FF47" w:rsidR="00EF68A6" w:rsidRPr="00D71F22" w:rsidRDefault="00EF68A6" w:rsidP="00EF68A6">
      <w:pPr>
        <w:pStyle w:val="KeinLeerraum"/>
        <w:tabs>
          <w:tab w:val="left" w:pos="5670"/>
        </w:tabs>
        <w:jc w:val="both"/>
        <w:rPr>
          <w:rStyle w:val="st"/>
          <w:rFonts w:ascii="Arial" w:hAnsi="Arial" w:cs="Arial"/>
          <w:sz w:val="20"/>
          <w:szCs w:val="20"/>
        </w:rPr>
      </w:pPr>
      <w:r w:rsidRPr="00D71F22">
        <w:rPr>
          <w:rStyle w:val="st"/>
          <w:rFonts w:ascii="Arial" w:hAnsi="Arial" w:cs="Arial"/>
          <w:sz w:val="20"/>
          <w:szCs w:val="20"/>
        </w:rPr>
        <w:br w:type="column"/>
      </w:r>
      <w:r w:rsidRPr="00D71F22">
        <w:rPr>
          <w:rStyle w:val="st"/>
          <w:rFonts w:ascii="Arial" w:hAnsi="Arial" w:cs="Arial"/>
          <w:sz w:val="20"/>
          <w:szCs w:val="20"/>
        </w:rPr>
        <w:lastRenderedPageBreak/>
        <w:t>Visum:</w:t>
      </w:r>
    </w:p>
    <w:p w14:paraId="0FEA9FE3" w14:textId="604BBAE6" w:rsidR="00EF68A6" w:rsidRPr="00D71F22" w:rsidRDefault="00EF68A6" w:rsidP="00EF68A6">
      <w:pPr>
        <w:pStyle w:val="KeinLeerraum"/>
        <w:tabs>
          <w:tab w:val="left" w:pos="5670"/>
        </w:tabs>
        <w:jc w:val="both"/>
        <w:rPr>
          <w:rStyle w:val="st"/>
          <w:rFonts w:ascii="Arial" w:hAnsi="Arial" w:cs="Arial"/>
          <w:sz w:val="20"/>
          <w:szCs w:val="20"/>
          <w:vertAlign w:val="subscript"/>
        </w:rPr>
      </w:pPr>
    </w:p>
    <w:p w14:paraId="37048FD9" w14:textId="77777777" w:rsidR="00EF68A6" w:rsidRPr="00D71F22" w:rsidRDefault="00EF68A6" w:rsidP="00EF68A6">
      <w:pPr>
        <w:pStyle w:val="KeinLeerraum"/>
        <w:tabs>
          <w:tab w:val="left" w:pos="5670"/>
        </w:tabs>
        <w:jc w:val="both"/>
        <w:rPr>
          <w:rStyle w:val="st"/>
          <w:rFonts w:ascii="Arial" w:hAnsi="Arial" w:cs="Arial"/>
          <w:sz w:val="20"/>
          <w:szCs w:val="20"/>
        </w:rPr>
      </w:pPr>
    </w:p>
    <w:p w14:paraId="450F3D24" w14:textId="77777777" w:rsidR="00EF68A6" w:rsidRPr="00D71F22" w:rsidRDefault="00EF68A6" w:rsidP="00EF68A6">
      <w:pPr>
        <w:pStyle w:val="KeinLeerraum"/>
        <w:tabs>
          <w:tab w:val="left" w:pos="5670"/>
        </w:tabs>
        <w:jc w:val="both"/>
        <w:rPr>
          <w:rStyle w:val="st"/>
          <w:rFonts w:ascii="Arial" w:hAnsi="Arial" w:cs="Arial"/>
          <w:sz w:val="20"/>
          <w:szCs w:val="20"/>
        </w:rPr>
      </w:pPr>
    </w:p>
    <w:p w14:paraId="74A96897" w14:textId="77777777" w:rsidR="00EF68A6" w:rsidRPr="00D71F22" w:rsidRDefault="00EF68A6" w:rsidP="00EF68A6">
      <w:pPr>
        <w:pStyle w:val="KeinLeerraum"/>
        <w:tabs>
          <w:tab w:val="left" w:pos="5670"/>
        </w:tabs>
        <w:jc w:val="both"/>
        <w:rPr>
          <w:rStyle w:val="st"/>
          <w:rFonts w:ascii="Arial" w:hAnsi="Arial" w:cs="Arial"/>
          <w:sz w:val="20"/>
          <w:szCs w:val="20"/>
        </w:rPr>
      </w:pPr>
    </w:p>
    <w:p w14:paraId="221E52E2" w14:textId="58A7CF2E" w:rsidR="00EF68A6" w:rsidRDefault="00EF68A6" w:rsidP="00EF68A6">
      <w:pPr>
        <w:pStyle w:val="KeinLeerraum"/>
        <w:tabs>
          <w:tab w:val="left" w:pos="5670"/>
        </w:tabs>
        <w:jc w:val="both"/>
        <w:rPr>
          <w:rStyle w:val="st"/>
          <w:rFonts w:ascii="Arial" w:hAnsi="Arial" w:cs="Arial"/>
          <w:sz w:val="20"/>
          <w:szCs w:val="20"/>
        </w:rPr>
      </w:pPr>
      <w:r w:rsidRPr="00D71F22">
        <w:rPr>
          <w:rStyle w:val="st"/>
          <w:rFonts w:ascii="Arial" w:hAnsi="Arial" w:cs="Arial"/>
          <w:sz w:val="20"/>
          <w:szCs w:val="20"/>
        </w:rPr>
        <w:t>……………………………………………………...</w:t>
      </w:r>
    </w:p>
    <w:p w14:paraId="38C3EA95" w14:textId="3A2A6DB8" w:rsidR="00CB65B3" w:rsidRDefault="00CB65B3" w:rsidP="00EF68A6">
      <w:pPr>
        <w:pStyle w:val="KeinLeerraum"/>
        <w:tabs>
          <w:tab w:val="left" w:pos="5670"/>
        </w:tabs>
        <w:jc w:val="both"/>
        <w:rPr>
          <w:rStyle w:val="st"/>
          <w:rFonts w:ascii="Arial" w:hAnsi="Arial" w:cs="Arial"/>
          <w:sz w:val="20"/>
          <w:szCs w:val="20"/>
        </w:rPr>
      </w:pPr>
    </w:p>
    <w:p w14:paraId="08C00324" w14:textId="1CD0DB9F" w:rsidR="00CB65B3" w:rsidRDefault="00CB65B3" w:rsidP="00EF68A6">
      <w:pPr>
        <w:pStyle w:val="KeinLeerraum"/>
        <w:tabs>
          <w:tab w:val="left" w:pos="5670"/>
        </w:tabs>
        <w:jc w:val="both"/>
        <w:rPr>
          <w:rStyle w:val="st"/>
          <w:rFonts w:ascii="Arial" w:hAnsi="Arial" w:cs="Arial"/>
          <w:sz w:val="20"/>
          <w:szCs w:val="20"/>
        </w:rPr>
      </w:pPr>
    </w:p>
    <w:p w14:paraId="75AFFD77" w14:textId="2E276D61" w:rsidR="007D3740" w:rsidRPr="00CB65B3" w:rsidRDefault="007D3740" w:rsidP="00EF68A6">
      <w:pPr>
        <w:pStyle w:val="KeinLeerraum"/>
        <w:tabs>
          <w:tab w:val="left" w:pos="5670"/>
        </w:tabs>
        <w:jc w:val="both"/>
        <w:rPr>
          <w:rStyle w:val="st"/>
          <w:rFonts w:ascii="Arial" w:hAnsi="Arial" w:cs="Arial"/>
          <w:sz w:val="20"/>
          <w:szCs w:val="20"/>
        </w:rPr>
      </w:pPr>
    </w:p>
    <w:p w14:paraId="399BE42D" w14:textId="4A54378F" w:rsidR="007D3740" w:rsidRPr="00D71F22" w:rsidRDefault="007D3740" w:rsidP="00EF68A6">
      <w:pPr>
        <w:pStyle w:val="KeinLeerraum"/>
        <w:tabs>
          <w:tab w:val="left" w:pos="5670"/>
        </w:tabs>
        <w:jc w:val="both"/>
        <w:rPr>
          <w:rStyle w:val="st"/>
          <w:rFonts w:ascii="Arial" w:hAnsi="Arial" w:cs="Arial"/>
          <w:sz w:val="20"/>
          <w:szCs w:val="20"/>
        </w:rPr>
      </w:pPr>
    </w:p>
    <w:p w14:paraId="4A2836DD" w14:textId="2D227200" w:rsidR="00490438" w:rsidRPr="00D71F22" w:rsidRDefault="00490438" w:rsidP="00EF68A6">
      <w:pPr>
        <w:pStyle w:val="KeinLeerraum"/>
        <w:jc w:val="both"/>
        <w:rPr>
          <w:rStyle w:val="st"/>
          <w:rFonts w:ascii="Arial" w:hAnsi="Arial" w:cs="Arial"/>
          <w:sz w:val="20"/>
          <w:szCs w:val="20"/>
        </w:rPr>
      </w:pPr>
    </w:p>
    <w:sectPr w:rsidR="00490438" w:rsidRPr="00D71F22" w:rsidSect="00EF68A6">
      <w:type w:val="continuous"/>
      <w:pgSz w:w="11906" w:h="16838"/>
      <w:pgMar w:top="1418" w:right="1418" w:bottom="1134" w:left="1418" w:header="709"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38F52" w14:textId="77777777" w:rsidR="003C30A1" w:rsidRDefault="003C30A1" w:rsidP="00A04616">
      <w:pPr>
        <w:spacing w:after="0" w:line="240" w:lineRule="auto"/>
      </w:pPr>
      <w:r>
        <w:separator/>
      </w:r>
    </w:p>
  </w:endnote>
  <w:endnote w:type="continuationSeparator" w:id="0">
    <w:p w14:paraId="0A60CF00" w14:textId="77777777" w:rsidR="003C30A1" w:rsidRDefault="003C30A1" w:rsidP="00A0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90948"/>
      <w:docPartObj>
        <w:docPartGallery w:val="Page Numbers (Top of Page)"/>
        <w:docPartUnique/>
      </w:docPartObj>
    </w:sdtPr>
    <w:sdtEndPr/>
    <w:sdtContent>
      <w:p w14:paraId="1FB3EF92" w14:textId="3AECD548" w:rsidR="00573ACA" w:rsidRPr="00F32794" w:rsidRDefault="00573ACA" w:rsidP="00164DF3">
        <w:pPr>
          <w:pStyle w:val="Fuzeile"/>
          <w:jc w:val="right"/>
          <w:rPr>
            <w:sz w:val="18"/>
            <w:szCs w:val="18"/>
          </w:rPr>
        </w:pPr>
      </w:p>
      <w:p w14:paraId="380CF9C6" w14:textId="69EB41AE" w:rsidR="0064021A" w:rsidRPr="008966F3" w:rsidRDefault="00AA4D2C" w:rsidP="0064021A">
        <w:pPr>
          <w:pStyle w:val="Fuzeile"/>
          <w:jc w:val="center"/>
          <w:rPr>
            <w:sz w:val="18"/>
            <w:szCs w:val="18"/>
          </w:rPr>
        </w:pPr>
        <w:r>
          <w:rPr>
            <w:sz w:val="18"/>
            <w:szCs w:val="18"/>
          </w:rPr>
          <w:t>Risikoanalyse</w:t>
        </w:r>
        <w:r w:rsidR="0064021A">
          <w:tab/>
        </w:r>
        <w:r w:rsidR="0064021A" w:rsidRPr="008966F3">
          <w:rPr>
            <w:sz w:val="18"/>
            <w:szCs w:val="18"/>
          </w:rPr>
          <w:t>SRO-TREUHAND|SUISSE, Monbijoustrasse 20, PF, 3001 Bern</w:t>
        </w:r>
        <w:r w:rsidR="0064021A">
          <w:rPr>
            <w:sz w:val="18"/>
            <w:szCs w:val="18"/>
          </w:rPr>
          <w:tab/>
        </w:r>
        <w:r w:rsidR="0064021A" w:rsidRPr="00452E81">
          <w:rPr>
            <w:sz w:val="18"/>
            <w:szCs w:val="18"/>
            <w:lang w:val="de-DE"/>
          </w:rPr>
          <w:t xml:space="preserve">Seite </w:t>
        </w:r>
        <w:r w:rsidR="0064021A" w:rsidRPr="00452E81">
          <w:rPr>
            <w:bCs/>
            <w:sz w:val="18"/>
            <w:szCs w:val="18"/>
          </w:rPr>
          <w:fldChar w:fldCharType="begin"/>
        </w:r>
        <w:r w:rsidR="0064021A" w:rsidRPr="00452E81">
          <w:rPr>
            <w:bCs/>
            <w:sz w:val="18"/>
            <w:szCs w:val="18"/>
          </w:rPr>
          <w:instrText>PAGE  \* Arabic  \* MERGEFORMAT</w:instrText>
        </w:r>
        <w:r w:rsidR="0064021A" w:rsidRPr="00452E81">
          <w:rPr>
            <w:bCs/>
            <w:sz w:val="18"/>
            <w:szCs w:val="18"/>
          </w:rPr>
          <w:fldChar w:fldCharType="separate"/>
        </w:r>
        <w:r w:rsidR="00761A81" w:rsidRPr="00761A81">
          <w:rPr>
            <w:bCs/>
            <w:noProof/>
            <w:sz w:val="18"/>
            <w:szCs w:val="18"/>
            <w:lang w:val="de-DE"/>
          </w:rPr>
          <w:t>2</w:t>
        </w:r>
        <w:r w:rsidR="0064021A" w:rsidRPr="00452E81">
          <w:rPr>
            <w:bCs/>
            <w:sz w:val="18"/>
            <w:szCs w:val="18"/>
          </w:rPr>
          <w:fldChar w:fldCharType="end"/>
        </w:r>
        <w:r w:rsidR="0064021A" w:rsidRPr="00452E81">
          <w:rPr>
            <w:sz w:val="18"/>
            <w:szCs w:val="18"/>
            <w:lang w:val="de-DE"/>
          </w:rPr>
          <w:t xml:space="preserve"> von </w:t>
        </w:r>
        <w:r w:rsidR="0064021A" w:rsidRPr="00452E81">
          <w:rPr>
            <w:bCs/>
            <w:sz w:val="18"/>
            <w:szCs w:val="18"/>
          </w:rPr>
          <w:fldChar w:fldCharType="begin"/>
        </w:r>
        <w:r w:rsidR="0064021A" w:rsidRPr="00452E81">
          <w:rPr>
            <w:bCs/>
            <w:sz w:val="18"/>
            <w:szCs w:val="18"/>
          </w:rPr>
          <w:instrText>NUMPAGES  \* Arabic  \* MERGEFORMAT</w:instrText>
        </w:r>
        <w:r w:rsidR="0064021A" w:rsidRPr="00452E81">
          <w:rPr>
            <w:bCs/>
            <w:sz w:val="18"/>
            <w:szCs w:val="18"/>
          </w:rPr>
          <w:fldChar w:fldCharType="separate"/>
        </w:r>
        <w:r w:rsidR="00761A81" w:rsidRPr="00761A81">
          <w:rPr>
            <w:bCs/>
            <w:noProof/>
            <w:sz w:val="18"/>
            <w:szCs w:val="18"/>
            <w:lang w:val="de-DE"/>
          </w:rPr>
          <w:t>3</w:t>
        </w:r>
        <w:r w:rsidR="0064021A" w:rsidRPr="00452E81">
          <w:rPr>
            <w:bCs/>
            <w:sz w:val="18"/>
            <w:szCs w:val="18"/>
          </w:rPr>
          <w:fldChar w:fldCharType="end"/>
        </w:r>
      </w:p>
      <w:p w14:paraId="64D70329" w14:textId="77777777" w:rsidR="0064021A" w:rsidRPr="008966F3" w:rsidRDefault="0064021A" w:rsidP="0064021A">
        <w:pPr>
          <w:pStyle w:val="Fuzeile"/>
          <w:jc w:val="center"/>
          <w:rPr>
            <w:sz w:val="18"/>
            <w:szCs w:val="18"/>
          </w:rPr>
        </w:pPr>
        <w:r w:rsidRPr="008966F3">
          <w:rPr>
            <w:sz w:val="18"/>
            <w:szCs w:val="18"/>
          </w:rPr>
          <w:t>Tel: 380 64 80 Fax: 031 380 64 31</w:t>
        </w:r>
      </w:p>
      <w:p w14:paraId="218B627C" w14:textId="503FCBB3" w:rsidR="00EF68A6" w:rsidRDefault="0064021A" w:rsidP="0064021A">
        <w:pPr>
          <w:pStyle w:val="Fuzeile"/>
          <w:jc w:val="center"/>
        </w:pPr>
        <w:r>
          <w:rPr>
            <w:sz w:val="18"/>
            <w:szCs w:val="18"/>
          </w:rPr>
          <w:t xml:space="preserve">        </w:t>
        </w:r>
        <w:hyperlink r:id="rId1" w:history="1">
          <w:r w:rsidRPr="008966F3">
            <w:rPr>
              <w:rStyle w:val="Hyperlink"/>
              <w:sz w:val="18"/>
              <w:szCs w:val="18"/>
            </w:rPr>
            <w:t>www.sro-treuhandsuisse.ch</w:t>
          </w:r>
        </w:hyperlink>
        <w:r w:rsidRPr="008966F3">
          <w:rPr>
            <w:sz w:val="18"/>
            <w:szCs w:val="18"/>
          </w:rPr>
          <w:t xml:space="preserve"> / </w:t>
        </w:r>
        <w:hyperlink r:id="rId2" w:history="1">
          <w:r w:rsidRPr="008966F3">
            <w:rPr>
              <w:rStyle w:val="Hyperlink"/>
              <w:sz w:val="18"/>
              <w:szCs w:val="18"/>
            </w:rPr>
            <w:t>sro@treuhandsuisse.ch</w:t>
          </w:r>
        </w:hyperlink>
      </w:p>
    </w:sdtContent>
  </w:sdt>
  <w:p w14:paraId="61110931" w14:textId="6E4F145B" w:rsidR="00EF68A6" w:rsidRPr="00F32794" w:rsidRDefault="00EF68A6" w:rsidP="00542956">
    <w:pPr>
      <w:pStyle w:val="Fuzeile"/>
      <w:tabs>
        <w:tab w:val="left" w:pos="3885"/>
      </w:tabs>
      <w:rPr>
        <w:rFonts w:cs="Arial"/>
        <w:sz w:val="18"/>
        <w:szCs w:val="18"/>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98C03" w14:textId="650D1227" w:rsidR="0064021A" w:rsidRPr="008966F3" w:rsidRDefault="00AA4D2C" w:rsidP="0064021A">
    <w:pPr>
      <w:pStyle w:val="Fuzeile"/>
      <w:jc w:val="center"/>
      <w:rPr>
        <w:sz w:val="18"/>
        <w:szCs w:val="18"/>
      </w:rPr>
    </w:pPr>
    <w:r>
      <w:rPr>
        <w:sz w:val="18"/>
        <w:szCs w:val="18"/>
      </w:rPr>
      <w:t>Risikoanalyse</w:t>
    </w:r>
    <w:r w:rsidR="0064021A">
      <w:rPr>
        <w:sz w:val="18"/>
        <w:szCs w:val="18"/>
      </w:rPr>
      <w:tab/>
    </w:r>
    <w:r w:rsidR="00D80681">
      <w:rPr>
        <w:sz w:val="18"/>
        <w:szCs w:val="18"/>
      </w:rPr>
      <w:tab/>
    </w:r>
    <w:r w:rsidR="0064021A" w:rsidRPr="00452E81">
      <w:rPr>
        <w:sz w:val="18"/>
        <w:szCs w:val="18"/>
        <w:lang w:val="de-DE"/>
      </w:rPr>
      <w:t xml:space="preserve">Seite </w:t>
    </w:r>
    <w:r w:rsidR="0064021A" w:rsidRPr="00452E81">
      <w:rPr>
        <w:bCs/>
        <w:sz w:val="18"/>
        <w:szCs w:val="18"/>
      </w:rPr>
      <w:fldChar w:fldCharType="begin"/>
    </w:r>
    <w:r w:rsidR="0064021A" w:rsidRPr="00452E81">
      <w:rPr>
        <w:bCs/>
        <w:sz w:val="18"/>
        <w:szCs w:val="18"/>
      </w:rPr>
      <w:instrText>PAGE  \* Arabic  \* MERGEFORMAT</w:instrText>
    </w:r>
    <w:r w:rsidR="0064021A" w:rsidRPr="00452E81">
      <w:rPr>
        <w:bCs/>
        <w:sz w:val="18"/>
        <w:szCs w:val="18"/>
      </w:rPr>
      <w:fldChar w:fldCharType="separate"/>
    </w:r>
    <w:r w:rsidR="00761A81" w:rsidRPr="00761A81">
      <w:rPr>
        <w:bCs/>
        <w:noProof/>
        <w:sz w:val="18"/>
        <w:szCs w:val="18"/>
        <w:lang w:val="de-DE"/>
      </w:rPr>
      <w:t>1</w:t>
    </w:r>
    <w:r w:rsidR="0064021A" w:rsidRPr="00452E81">
      <w:rPr>
        <w:bCs/>
        <w:sz w:val="18"/>
        <w:szCs w:val="18"/>
      </w:rPr>
      <w:fldChar w:fldCharType="end"/>
    </w:r>
    <w:r w:rsidR="0064021A" w:rsidRPr="00452E81">
      <w:rPr>
        <w:sz w:val="18"/>
        <w:szCs w:val="18"/>
        <w:lang w:val="de-DE"/>
      </w:rPr>
      <w:t xml:space="preserve"> von </w:t>
    </w:r>
    <w:r w:rsidR="0064021A" w:rsidRPr="00452E81">
      <w:rPr>
        <w:bCs/>
        <w:sz w:val="18"/>
        <w:szCs w:val="18"/>
      </w:rPr>
      <w:fldChar w:fldCharType="begin"/>
    </w:r>
    <w:r w:rsidR="0064021A" w:rsidRPr="00452E81">
      <w:rPr>
        <w:bCs/>
        <w:sz w:val="18"/>
        <w:szCs w:val="18"/>
      </w:rPr>
      <w:instrText>NUMPAGES  \* Arabic  \* MERGEFORMAT</w:instrText>
    </w:r>
    <w:r w:rsidR="0064021A" w:rsidRPr="00452E81">
      <w:rPr>
        <w:bCs/>
        <w:sz w:val="18"/>
        <w:szCs w:val="18"/>
      </w:rPr>
      <w:fldChar w:fldCharType="separate"/>
    </w:r>
    <w:r w:rsidR="00761A81" w:rsidRPr="00761A81">
      <w:rPr>
        <w:bCs/>
        <w:noProof/>
        <w:sz w:val="18"/>
        <w:szCs w:val="18"/>
        <w:lang w:val="de-DE"/>
      </w:rPr>
      <w:t>3</w:t>
    </w:r>
    <w:r w:rsidR="0064021A" w:rsidRPr="00452E81">
      <w:rPr>
        <w:bCs/>
        <w:sz w:val="18"/>
        <w:szCs w:val="18"/>
      </w:rPr>
      <w:fldChar w:fldCharType="end"/>
    </w:r>
  </w:p>
  <w:p w14:paraId="1BF8DF80" w14:textId="6EA5EC7F" w:rsidR="0064021A" w:rsidRPr="00F32794" w:rsidRDefault="0064021A" w:rsidP="0064021A">
    <w:pPr>
      <w:pStyle w:val="Fuzeile"/>
      <w:rPr>
        <w:sz w:val="18"/>
        <w:szCs w:val="18"/>
      </w:rPr>
    </w:pPr>
  </w:p>
  <w:p w14:paraId="6E6EAE75" w14:textId="77777777" w:rsidR="00F32794" w:rsidRPr="00F32794" w:rsidRDefault="00F32794" w:rsidP="0064021A">
    <w:pPr>
      <w:pStyle w:val="Fuzeile"/>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CEF32" w14:textId="77777777" w:rsidR="003C30A1" w:rsidRDefault="003C30A1" w:rsidP="00A04616">
      <w:pPr>
        <w:spacing w:after="0" w:line="240" w:lineRule="auto"/>
      </w:pPr>
      <w:r>
        <w:separator/>
      </w:r>
    </w:p>
  </w:footnote>
  <w:footnote w:type="continuationSeparator" w:id="0">
    <w:p w14:paraId="2043DFA1" w14:textId="77777777" w:rsidR="003C30A1" w:rsidRDefault="003C30A1" w:rsidP="00A04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FAEC5" w14:textId="77777777" w:rsidR="00EF68A6" w:rsidRDefault="00EF68A6">
    <w:pPr>
      <w:pStyle w:val="Kopfzeile"/>
      <w:jc w:val="right"/>
    </w:pPr>
  </w:p>
  <w:p w14:paraId="22207650" w14:textId="7C006A82" w:rsidR="00EF68A6" w:rsidRPr="00E5585B" w:rsidRDefault="00EF68A6">
    <w:pPr>
      <w:pStyle w:val="Kopfzeile"/>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D350D"/>
    <w:multiLevelType w:val="hybridMultilevel"/>
    <w:tmpl w:val="87B81EA6"/>
    <w:lvl w:ilvl="0" w:tplc="FF981100">
      <w:start w:val="3"/>
      <w:numFmt w:val="bullet"/>
      <w:lvlText w:val="-"/>
      <w:lvlJc w:val="left"/>
      <w:pPr>
        <w:ind w:left="927" w:hanging="360"/>
      </w:pPr>
      <w:rPr>
        <w:rFonts w:ascii="Arial" w:eastAsiaTheme="minorHAnsi" w:hAnsi="Arial" w:cs="Arial" w:hint="default"/>
      </w:rPr>
    </w:lvl>
    <w:lvl w:ilvl="1" w:tplc="08070003" w:tentative="1">
      <w:start w:val="1"/>
      <w:numFmt w:val="bullet"/>
      <w:lvlText w:val="o"/>
      <w:lvlJc w:val="left"/>
      <w:pPr>
        <w:ind w:left="1647" w:hanging="360"/>
      </w:pPr>
      <w:rPr>
        <w:rFonts w:ascii="Courier New" w:hAnsi="Courier New" w:cs="Courier New" w:hint="default"/>
      </w:rPr>
    </w:lvl>
    <w:lvl w:ilvl="2" w:tplc="08070005" w:tentative="1">
      <w:start w:val="1"/>
      <w:numFmt w:val="bullet"/>
      <w:lvlText w:val=""/>
      <w:lvlJc w:val="left"/>
      <w:pPr>
        <w:ind w:left="2367" w:hanging="360"/>
      </w:pPr>
      <w:rPr>
        <w:rFonts w:ascii="Wingdings" w:hAnsi="Wingdings" w:hint="default"/>
      </w:rPr>
    </w:lvl>
    <w:lvl w:ilvl="3" w:tplc="08070001" w:tentative="1">
      <w:start w:val="1"/>
      <w:numFmt w:val="bullet"/>
      <w:lvlText w:val=""/>
      <w:lvlJc w:val="left"/>
      <w:pPr>
        <w:ind w:left="3087" w:hanging="360"/>
      </w:pPr>
      <w:rPr>
        <w:rFonts w:ascii="Symbol" w:hAnsi="Symbol" w:hint="default"/>
      </w:rPr>
    </w:lvl>
    <w:lvl w:ilvl="4" w:tplc="08070003" w:tentative="1">
      <w:start w:val="1"/>
      <w:numFmt w:val="bullet"/>
      <w:lvlText w:val="o"/>
      <w:lvlJc w:val="left"/>
      <w:pPr>
        <w:ind w:left="3807" w:hanging="360"/>
      </w:pPr>
      <w:rPr>
        <w:rFonts w:ascii="Courier New" w:hAnsi="Courier New" w:cs="Courier New" w:hint="default"/>
      </w:rPr>
    </w:lvl>
    <w:lvl w:ilvl="5" w:tplc="08070005" w:tentative="1">
      <w:start w:val="1"/>
      <w:numFmt w:val="bullet"/>
      <w:lvlText w:val=""/>
      <w:lvlJc w:val="left"/>
      <w:pPr>
        <w:ind w:left="4527" w:hanging="360"/>
      </w:pPr>
      <w:rPr>
        <w:rFonts w:ascii="Wingdings" w:hAnsi="Wingdings" w:hint="default"/>
      </w:rPr>
    </w:lvl>
    <w:lvl w:ilvl="6" w:tplc="08070001" w:tentative="1">
      <w:start w:val="1"/>
      <w:numFmt w:val="bullet"/>
      <w:lvlText w:val=""/>
      <w:lvlJc w:val="left"/>
      <w:pPr>
        <w:ind w:left="5247" w:hanging="360"/>
      </w:pPr>
      <w:rPr>
        <w:rFonts w:ascii="Symbol" w:hAnsi="Symbol" w:hint="default"/>
      </w:rPr>
    </w:lvl>
    <w:lvl w:ilvl="7" w:tplc="08070003" w:tentative="1">
      <w:start w:val="1"/>
      <w:numFmt w:val="bullet"/>
      <w:lvlText w:val="o"/>
      <w:lvlJc w:val="left"/>
      <w:pPr>
        <w:ind w:left="5967" w:hanging="360"/>
      </w:pPr>
      <w:rPr>
        <w:rFonts w:ascii="Courier New" w:hAnsi="Courier New" w:cs="Courier New" w:hint="default"/>
      </w:rPr>
    </w:lvl>
    <w:lvl w:ilvl="8" w:tplc="08070005" w:tentative="1">
      <w:start w:val="1"/>
      <w:numFmt w:val="bullet"/>
      <w:lvlText w:val=""/>
      <w:lvlJc w:val="left"/>
      <w:pPr>
        <w:ind w:left="6687" w:hanging="360"/>
      </w:pPr>
      <w:rPr>
        <w:rFonts w:ascii="Wingdings" w:hAnsi="Wingdings" w:hint="default"/>
      </w:rPr>
    </w:lvl>
  </w:abstractNum>
  <w:abstractNum w:abstractNumId="1" w15:restartNumberingAfterBreak="0">
    <w:nsid w:val="1C423704"/>
    <w:multiLevelType w:val="hybridMultilevel"/>
    <w:tmpl w:val="B7A02982"/>
    <w:lvl w:ilvl="0" w:tplc="39E8D3B8">
      <w:numFmt w:val="bullet"/>
      <w:lvlText w:val=""/>
      <w:lvlJc w:val="left"/>
      <w:pPr>
        <w:ind w:left="3900" w:hanging="360"/>
      </w:pPr>
      <w:rPr>
        <w:rFonts w:ascii="Wingdings" w:eastAsiaTheme="minorHAnsi" w:hAnsi="Wingdings" w:cs="Arial" w:hint="default"/>
      </w:rPr>
    </w:lvl>
    <w:lvl w:ilvl="1" w:tplc="08070003" w:tentative="1">
      <w:start w:val="1"/>
      <w:numFmt w:val="bullet"/>
      <w:lvlText w:val="o"/>
      <w:lvlJc w:val="left"/>
      <w:pPr>
        <w:ind w:left="4620" w:hanging="360"/>
      </w:pPr>
      <w:rPr>
        <w:rFonts w:ascii="Courier New" w:hAnsi="Courier New" w:cs="Courier New" w:hint="default"/>
      </w:rPr>
    </w:lvl>
    <w:lvl w:ilvl="2" w:tplc="08070005" w:tentative="1">
      <w:start w:val="1"/>
      <w:numFmt w:val="bullet"/>
      <w:lvlText w:val=""/>
      <w:lvlJc w:val="left"/>
      <w:pPr>
        <w:ind w:left="5340" w:hanging="360"/>
      </w:pPr>
      <w:rPr>
        <w:rFonts w:ascii="Wingdings" w:hAnsi="Wingdings" w:hint="default"/>
      </w:rPr>
    </w:lvl>
    <w:lvl w:ilvl="3" w:tplc="08070001" w:tentative="1">
      <w:start w:val="1"/>
      <w:numFmt w:val="bullet"/>
      <w:lvlText w:val=""/>
      <w:lvlJc w:val="left"/>
      <w:pPr>
        <w:ind w:left="6060" w:hanging="360"/>
      </w:pPr>
      <w:rPr>
        <w:rFonts w:ascii="Symbol" w:hAnsi="Symbol" w:hint="default"/>
      </w:rPr>
    </w:lvl>
    <w:lvl w:ilvl="4" w:tplc="08070003" w:tentative="1">
      <w:start w:val="1"/>
      <w:numFmt w:val="bullet"/>
      <w:lvlText w:val="o"/>
      <w:lvlJc w:val="left"/>
      <w:pPr>
        <w:ind w:left="6780" w:hanging="360"/>
      </w:pPr>
      <w:rPr>
        <w:rFonts w:ascii="Courier New" w:hAnsi="Courier New" w:cs="Courier New" w:hint="default"/>
      </w:rPr>
    </w:lvl>
    <w:lvl w:ilvl="5" w:tplc="08070005" w:tentative="1">
      <w:start w:val="1"/>
      <w:numFmt w:val="bullet"/>
      <w:lvlText w:val=""/>
      <w:lvlJc w:val="left"/>
      <w:pPr>
        <w:ind w:left="7500" w:hanging="360"/>
      </w:pPr>
      <w:rPr>
        <w:rFonts w:ascii="Wingdings" w:hAnsi="Wingdings" w:hint="default"/>
      </w:rPr>
    </w:lvl>
    <w:lvl w:ilvl="6" w:tplc="08070001" w:tentative="1">
      <w:start w:val="1"/>
      <w:numFmt w:val="bullet"/>
      <w:lvlText w:val=""/>
      <w:lvlJc w:val="left"/>
      <w:pPr>
        <w:ind w:left="8220" w:hanging="360"/>
      </w:pPr>
      <w:rPr>
        <w:rFonts w:ascii="Symbol" w:hAnsi="Symbol" w:hint="default"/>
      </w:rPr>
    </w:lvl>
    <w:lvl w:ilvl="7" w:tplc="08070003" w:tentative="1">
      <w:start w:val="1"/>
      <w:numFmt w:val="bullet"/>
      <w:lvlText w:val="o"/>
      <w:lvlJc w:val="left"/>
      <w:pPr>
        <w:ind w:left="8940" w:hanging="360"/>
      </w:pPr>
      <w:rPr>
        <w:rFonts w:ascii="Courier New" w:hAnsi="Courier New" w:cs="Courier New" w:hint="default"/>
      </w:rPr>
    </w:lvl>
    <w:lvl w:ilvl="8" w:tplc="08070005" w:tentative="1">
      <w:start w:val="1"/>
      <w:numFmt w:val="bullet"/>
      <w:lvlText w:val=""/>
      <w:lvlJc w:val="left"/>
      <w:pPr>
        <w:ind w:left="9660" w:hanging="360"/>
      </w:pPr>
      <w:rPr>
        <w:rFonts w:ascii="Wingdings" w:hAnsi="Wingdings" w:hint="default"/>
      </w:rPr>
    </w:lvl>
  </w:abstractNum>
  <w:abstractNum w:abstractNumId="2" w15:restartNumberingAfterBreak="0">
    <w:nsid w:val="2947317D"/>
    <w:multiLevelType w:val="hybridMultilevel"/>
    <w:tmpl w:val="90A0CBE6"/>
    <w:lvl w:ilvl="0" w:tplc="EE90AB78">
      <w:numFmt w:val="bullet"/>
      <w:lvlText w:val="-"/>
      <w:lvlJc w:val="left"/>
      <w:pPr>
        <w:ind w:left="3480" w:hanging="360"/>
      </w:pPr>
      <w:rPr>
        <w:rFonts w:ascii="Arial" w:eastAsiaTheme="minorHAnsi" w:hAnsi="Arial" w:cs="Arial" w:hint="default"/>
        <w:sz w:val="18"/>
      </w:rPr>
    </w:lvl>
    <w:lvl w:ilvl="1" w:tplc="08070003" w:tentative="1">
      <w:start w:val="1"/>
      <w:numFmt w:val="bullet"/>
      <w:lvlText w:val="o"/>
      <w:lvlJc w:val="left"/>
      <w:pPr>
        <w:ind w:left="4200" w:hanging="360"/>
      </w:pPr>
      <w:rPr>
        <w:rFonts w:ascii="Courier New" w:hAnsi="Courier New" w:cs="Courier New" w:hint="default"/>
      </w:rPr>
    </w:lvl>
    <w:lvl w:ilvl="2" w:tplc="08070005" w:tentative="1">
      <w:start w:val="1"/>
      <w:numFmt w:val="bullet"/>
      <w:lvlText w:val=""/>
      <w:lvlJc w:val="left"/>
      <w:pPr>
        <w:ind w:left="4920" w:hanging="360"/>
      </w:pPr>
      <w:rPr>
        <w:rFonts w:ascii="Wingdings" w:hAnsi="Wingdings" w:hint="default"/>
      </w:rPr>
    </w:lvl>
    <w:lvl w:ilvl="3" w:tplc="08070001" w:tentative="1">
      <w:start w:val="1"/>
      <w:numFmt w:val="bullet"/>
      <w:lvlText w:val=""/>
      <w:lvlJc w:val="left"/>
      <w:pPr>
        <w:ind w:left="5640" w:hanging="360"/>
      </w:pPr>
      <w:rPr>
        <w:rFonts w:ascii="Symbol" w:hAnsi="Symbol" w:hint="default"/>
      </w:rPr>
    </w:lvl>
    <w:lvl w:ilvl="4" w:tplc="08070003" w:tentative="1">
      <w:start w:val="1"/>
      <w:numFmt w:val="bullet"/>
      <w:lvlText w:val="o"/>
      <w:lvlJc w:val="left"/>
      <w:pPr>
        <w:ind w:left="6360" w:hanging="360"/>
      </w:pPr>
      <w:rPr>
        <w:rFonts w:ascii="Courier New" w:hAnsi="Courier New" w:cs="Courier New" w:hint="default"/>
      </w:rPr>
    </w:lvl>
    <w:lvl w:ilvl="5" w:tplc="08070005" w:tentative="1">
      <w:start w:val="1"/>
      <w:numFmt w:val="bullet"/>
      <w:lvlText w:val=""/>
      <w:lvlJc w:val="left"/>
      <w:pPr>
        <w:ind w:left="7080" w:hanging="360"/>
      </w:pPr>
      <w:rPr>
        <w:rFonts w:ascii="Wingdings" w:hAnsi="Wingdings" w:hint="default"/>
      </w:rPr>
    </w:lvl>
    <w:lvl w:ilvl="6" w:tplc="08070001" w:tentative="1">
      <w:start w:val="1"/>
      <w:numFmt w:val="bullet"/>
      <w:lvlText w:val=""/>
      <w:lvlJc w:val="left"/>
      <w:pPr>
        <w:ind w:left="7800" w:hanging="360"/>
      </w:pPr>
      <w:rPr>
        <w:rFonts w:ascii="Symbol" w:hAnsi="Symbol" w:hint="default"/>
      </w:rPr>
    </w:lvl>
    <w:lvl w:ilvl="7" w:tplc="08070003" w:tentative="1">
      <w:start w:val="1"/>
      <w:numFmt w:val="bullet"/>
      <w:lvlText w:val="o"/>
      <w:lvlJc w:val="left"/>
      <w:pPr>
        <w:ind w:left="8520" w:hanging="360"/>
      </w:pPr>
      <w:rPr>
        <w:rFonts w:ascii="Courier New" w:hAnsi="Courier New" w:cs="Courier New" w:hint="default"/>
      </w:rPr>
    </w:lvl>
    <w:lvl w:ilvl="8" w:tplc="08070005" w:tentative="1">
      <w:start w:val="1"/>
      <w:numFmt w:val="bullet"/>
      <w:lvlText w:val=""/>
      <w:lvlJc w:val="left"/>
      <w:pPr>
        <w:ind w:left="9240" w:hanging="360"/>
      </w:pPr>
      <w:rPr>
        <w:rFonts w:ascii="Wingdings" w:hAnsi="Wingdings" w:hint="default"/>
      </w:rPr>
    </w:lvl>
  </w:abstractNum>
  <w:abstractNum w:abstractNumId="3" w15:restartNumberingAfterBreak="0">
    <w:nsid w:val="2A95404C"/>
    <w:multiLevelType w:val="hybridMultilevel"/>
    <w:tmpl w:val="4796A586"/>
    <w:lvl w:ilvl="0" w:tplc="976EDEA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7BC3349"/>
    <w:multiLevelType w:val="hybridMultilevel"/>
    <w:tmpl w:val="98104132"/>
    <w:lvl w:ilvl="0" w:tplc="82A68F0E">
      <w:numFmt w:val="bullet"/>
      <w:lvlText w:val=""/>
      <w:lvlJc w:val="left"/>
      <w:pPr>
        <w:ind w:left="3900" w:hanging="360"/>
      </w:pPr>
      <w:rPr>
        <w:rFonts w:ascii="Wingdings" w:eastAsiaTheme="minorHAnsi" w:hAnsi="Wingdings" w:cs="Arial" w:hint="default"/>
      </w:rPr>
    </w:lvl>
    <w:lvl w:ilvl="1" w:tplc="08070003" w:tentative="1">
      <w:start w:val="1"/>
      <w:numFmt w:val="bullet"/>
      <w:lvlText w:val="o"/>
      <w:lvlJc w:val="left"/>
      <w:pPr>
        <w:ind w:left="4620" w:hanging="360"/>
      </w:pPr>
      <w:rPr>
        <w:rFonts w:ascii="Courier New" w:hAnsi="Courier New" w:cs="Courier New" w:hint="default"/>
      </w:rPr>
    </w:lvl>
    <w:lvl w:ilvl="2" w:tplc="08070005" w:tentative="1">
      <w:start w:val="1"/>
      <w:numFmt w:val="bullet"/>
      <w:lvlText w:val=""/>
      <w:lvlJc w:val="left"/>
      <w:pPr>
        <w:ind w:left="5340" w:hanging="360"/>
      </w:pPr>
      <w:rPr>
        <w:rFonts w:ascii="Wingdings" w:hAnsi="Wingdings" w:hint="default"/>
      </w:rPr>
    </w:lvl>
    <w:lvl w:ilvl="3" w:tplc="08070001" w:tentative="1">
      <w:start w:val="1"/>
      <w:numFmt w:val="bullet"/>
      <w:lvlText w:val=""/>
      <w:lvlJc w:val="left"/>
      <w:pPr>
        <w:ind w:left="6060" w:hanging="360"/>
      </w:pPr>
      <w:rPr>
        <w:rFonts w:ascii="Symbol" w:hAnsi="Symbol" w:hint="default"/>
      </w:rPr>
    </w:lvl>
    <w:lvl w:ilvl="4" w:tplc="08070003" w:tentative="1">
      <w:start w:val="1"/>
      <w:numFmt w:val="bullet"/>
      <w:lvlText w:val="o"/>
      <w:lvlJc w:val="left"/>
      <w:pPr>
        <w:ind w:left="6780" w:hanging="360"/>
      </w:pPr>
      <w:rPr>
        <w:rFonts w:ascii="Courier New" w:hAnsi="Courier New" w:cs="Courier New" w:hint="default"/>
      </w:rPr>
    </w:lvl>
    <w:lvl w:ilvl="5" w:tplc="08070005" w:tentative="1">
      <w:start w:val="1"/>
      <w:numFmt w:val="bullet"/>
      <w:lvlText w:val=""/>
      <w:lvlJc w:val="left"/>
      <w:pPr>
        <w:ind w:left="7500" w:hanging="360"/>
      </w:pPr>
      <w:rPr>
        <w:rFonts w:ascii="Wingdings" w:hAnsi="Wingdings" w:hint="default"/>
      </w:rPr>
    </w:lvl>
    <w:lvl w:ilvl="6" w:tplc="08070001" w:tentative="1">
      <w:start w:val="1"/>
      <w:numFmt w:val="bullet"/>
      <w:lvlText w:val=""/>
      <w:lvlJc w:val="left"/>
      <w:pPr>
        <w:ind w:left="8220" w:hanging="360"/>
      </w:pPr>
      <w:rPr>
        <w:rFonts w:ascii="Symbol" w:hAnsi="Symbol" w:hint="default"/>
      </w:rPr>
    </w:lvl>
    <w:lvl w:ilvl="7" w:tplc="08070003" w:tentative="1">
      <w:start w:val="1"/>
      <w:numFmt w:val="bullet"/>
      <w:lvlText w:val="o"/>
      <w:lvlJc w:val="left"/>
      <w:pPr>
        <w:ind w:left="8940" w:hanging="360"/>
      </w:pPr>
      <w:rPr>
        <w:rFonts w:ascii="Courier New" w:hAnsi="Courier New" w:cs="Courier New" w:hint="default"/>
      </w:rPr>
    </w:lvl>
    <w:lvl w:ilvl="8" w:tplc="08070005" w:tentative="1">
      <w:start w:val="1"/>
      <w:numFmt w:val="bullet"/>
      <w:lvlText w:val=""/>
      <w:lvlJc w:val="left"/>
      <w:pPr>
        <w:ind w:left="9660" w:hanging="360"/>
      </w:pPr>
      <w:rPr>
        <w:rFonts w:ascii="Wingdings" w:hAnsi="Wingdings" w:hint="default"/>
      </w:rPr>
    </w:lvl>
  </w:abstractNum>
  <w:abstractNum w:abstractNumId="5" w15:restartNumberingAfterBreak="0">
    <w:nsid w:val="4DE516CD"/>
    <w:multiLevelType w:val="hybridMultilevel"/>
    <w:tmpl w:val="82E86862"/>
    <w:lvl w:ilvl="0" w:tplc="2D20A24A">
      <w:start w:val="1"/>
      <w:numFmt w:val="decimal"/>
      <w:pStyle w:val="TextmitNummerierung"/>
      <w:lvlText w:val="%1"/>
      <w:lvlJc w:val="left"/>
      <w:pPr>
        <w:ind w:left="927" w:hanging="360"/>
      </w:pPr>
      <w:rPr>
        <w:rFonts w:hint="default"/>
        <w:vertAlign w:val="superscript"/>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295665D"/>
    <w:multiLevelType w:val="hybridMultilevel"/>
    <w:tmpl w:val="F8904582"/>
    <w:lvl w:ilvl="0" w:tplc="17E296B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4FF543D"/>
    <w:multiLevelType w:val="hybridMultilevel"/>
    <w:tmpl w:val="DEB09DD0"/>
    <w:lvl w:ilvl="0" w:tplc="A2EE1B68">
      <w:numFmt w:val="decimal"/>
      <w:lvlText w:val="%1"/>
      <w:lvlJc w:val="left"/>
      <w:pPr>
        <w:ind w:left="3540" w:hanging="420"/>
      </w:pPr>
      <w:rPr>
        <w:rFonts w:hint="default"/>
      </w:rPr>
    </w:lvl>
    <w:lvl w:ilvl="1" w:tplc="08070019" w:tentative="1">
      <w:start w:val="1"/>
      <w:numFmt w:val="lowerLetter"/>
      <w:lvlText w:val="%2."/>
      <w:lvlJc w:val="left"/>
      <w:pPr>
        <w:ind w:left="4200" w:hanging="360"/>
      </w:pPr>
    </w:lvl>
    <w:lvl w:ilvl="2" w:tplc="0807001B" w:tentative="1">
      <w:start w:val="1"/>
      <w:numFmt w:val="lowerRoman"/>
      <w:lvlText w:val="%3."/>
      <w:lvlJc w:val="right"/>
      <w:pPr>
        <w:ind w:left="4920" w:hanging="180"/>
      </w:pPr>
    </w:lvl>
    <w:lvl w:ilvl="3" w:tplc="0807000F" w:tentative="1">
      <w:start w:val="1"/>
      <w:numFmt w:val="decimal"/>
      <w:lvlText w:val="%4."/>
      <w:lvlJc w:val="left"/>
      <w:pPr>
        <w:ind w:left="5640" w:hanging="360"/>
      </w:pPr>
    </w:lvl>
    <w:lvl w:ilvl="4" w:tplc="08070019" w:tentative="1">
      <w:start w:val="1"/>
      <w:numFmt w:val="lowerLetter"/>
      <w:lvlText w:val="%5."/>
      <w:lvlJc w:val="left"/>
      <w:pPr>
        <w:ind w:left="6360" w:hanging="360"/>
      </w:pPr>
    </w:lvl>
    <w:lvl w:ilvl="5" w:tplc="0807001B" w:tentative="1">
      <w:start w:val="1"/>
      <w:numFmt w:val="lowerRoman"/>
      <w:lvlText w:val="%6."/>
      <w:lvlJc w:val="right"/>
      <w:pPr>
        <w:ind w:left="7080" w:hanging="180"/>
      </w:pPr>
    </w:lvl>
    <w:lvl w:ilvl="6" w:tplc="0807000F" w:tentative="1">
      <w:start w:val="1"/>
      <w:numFmt w:val="decimal"/>
      <w:lvlText w:val="%7."/>
      <w:lvlJc w:val="left"/>
      <w:pPr>
        <w:ind w:left="7800" w:hanging="360"/>
      </w:pPr>
    </w:lvl>
    <w:lvl w:ilvl="7" w:tplc="08070019" w:tentative="1">
      <w:start w:val="1"/>
      <w:numFmt w:val="lowerLetter"/>
      <w:lvlText w:val="%8."/>
      <w:lvlJc w:val="left"/>
      <w:pPr>
        <w:ind w:left="8520" w:hanging="360"/>
      </w:pPr>
    </w:lvl>
    <w:lvl w:ilvl="8" w:tplc="0807001B" w:tentative="1">
      <w:start w:val="1"/>
      <w:numFmt w:val="lowerRoman"/>
      <w:lvlText w:val="%9."/>
      <w:lvlJc w:val="right"/>
      <w:pPr>
        <w:ind w:left="9240" w:hanging="180"/>
      </w:pPr>
    </w:lvl>
  </w:abstractNum>
  <w:num w:numId="1">
    <w:abstractNumId w:val="5"/>
  </w:num>
  <w:num w:numId="2">
    <w:abstractNumId w:val="5"/>
    <w:lvlOverride w:ilvl="0">
      <w:startOverride w:val="1"/>
    </w:lvlOverride>
  </w:num>
  <w:num w:numId="3">
    <w:abstractNumId w:val="0"/>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7"/>
  </w:num>
  <w:num w:numId="12">
    <w:abstractNumId w:val="1"/>
  </w:num>
  <w:num w:numId="13">
    <w:abstractNumId w:val="2"/>
  </w:num>
  <w:num w:numId="14">
    <w:abstractNumId w:val="4"/>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PKqEY90RqWpCJCVGmGjwRcZNy/K5arLSDtaLbdmDO84HrR1/jpYoeIJWFuQuY5KM/H7J0Zll3O4QMySvs3mrXA==" w:salt="CrFV7fqH7mQ04YRvYLvMRg=="/>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FD"/>
    <w:rsid w:val="000200E2"/>
    <w:rsid w:val="00025805"/>
    <w:rsid w:val="00030D1A"/>
    <w:rsid w:val="0004069A"/>
    <w:rsid w:val="00043351"/>
    <w:rsid w:val="00052154"/>
    <w:rsid w:val="000552D5"/>
    <w:rsid w:val="00074B08"/>
    <w:rsid w:val="00084937"/>
    <w:rsid w:val="00094E2F"/>
    <w:rsid w:val="000A471F"/>
    <w:rsid w:val="000A5F49"/>
    <w:rsid w:val="000A6140"/>
    <w:rsid w:val="000B1F30"/>
    <w:rsid w:val="000B7922"/>
    <w:rsid w:val="000E2DCA"/>
    <w:rsid w:val="000F78FC"/>
    <w:rsid w:val="0010507E"/>
    <w:rsid w:val="00121685"/>
    <w:rsid w:val="0013784D"/>
    <w:rsid w:val="00140AD6"/>
    <w:rsid w:val="001558C0"/>
    <w:rsid w:val="001629F4"/>
    <w:rsid w:val="00164DF3"/>
    <w:rsid w:val="00174373"/>
    <w:rsid w:val="0018182E"/>
    <w:rsid w:val="00184AB8"/>
    <w:rsid w:val="0018589B"/>
    <w:rsid w:val="001921CB"/>
    <w:rsid w:val="00193F33"/>
    <w:rsid w:val="001B01D1"/>
    <w:rsid w:val="001B461D"/>
    <w:rsid w:val="001B5980"/>
    <w:rsid w:val="001D1947"/>
    <w:rsid w:val="001D7700"/>
    <w:rsid w:val="001F6D77"/>
    <w:rsid w:val="002050DF"/>
    <w:rsid w:val="00212235"/>
    <w:rsid w:val="00213CC1"/>
    <w:rsid w:val="002478C9"/>
    <w:rsid w:val="00266B78"/>
    <w:rsid w:val="002860A8"/>
    <w:rsid w:val="0028689D"/>
    <w:rsid w:val="00290C2E"/>
    <w:rsid w:val="0029401C"/>
    <w:rsid w:val="002A0910"/>
    <w:rsid w:val="002A27AF"/>
    <w:rsid w:val="002A6C99"/>
    <w:rsid w:val="002B21B2"/>
    <w:rsid w:val="002B7B01"/>
    <w:rsid w:val="002C0E42"/>
    <w:rsid w:val="002C1769"/>
    <w:rsid w:val="002E32F7"/>
    <w:rsid w:val="002E39D4"/>
    <w:rsid w:val="002F07E9"/>
    <w:rsid w:val="002F28AD"/>
    <w:rsid w:val="00301AE1"/>
    <w:rsid w:val="003045F4"/>
    <w:rsid w:val="00304E0D"/>
    <w:rsid w:val="00314888"/>
    <w:rsid w:val="0032224C"/>
    <w:rsid w:val="003414B8"/>
    <w:rsid w:val="00342615"/>
    <w:rsid w:val="00346F28"/>
    <w:rsid w:val="003613FB"/>
    <w:rsid w:val="00364B87"/>
    <w:rsid w:val="00372465"/>
    <w:rsid w:val="00397B5C"/>
    <w:rsid w:val="003A2FCD"/>
    <w:rsid w:val="003B3778"/>
    <w:rsid w:val="003C30A1"/>
    <w:rsid w:val="003F7472"/>
    <w:rsid w:val="00444A4D"/>
    <w:rsid w:val="00446855"/>
    <w:rsid w:val="00461FD3"/>
    <w:rsid w:val="00470166"/>
    <w:rsid w:val="00473DE4"/>
    <w:rsid w:val="00473E74"/>
    <w:rsid w:val="00474E36"/>
    <w:rsid w:val="00490438"/>
    <w:rsid w:val="004972BD"/>
    <w:rsid w:val="004A03F3"/>
    <w:rsid w:val="004B03F4"/>
    <w:rsid w:val="004B1526"/>
    <w:rsid w:val="004B7956"/>
    <w:rsid w:val="004C296A"/>
    <w:rsid w:val="004C3E48"/>
    <w:rsid w:val="004C4246"/>
    <w:rsid w:val="004C64DE"/>
    <w:rsid w:val="004D7FD1"/>
    <w:rsid w:val="004E096A"/>
    <w:rsid w:val="004E19EA"/>
    <w:rsid w:val="004E5DAF"/>
    <w:rsid w:val="004F5AE2"/>
    <w:rsid w:val="00537690"/>
    <w:rsid w:val="00542956"/>
    <w:rsid w:val="00546984"/>
    <w:rsid w:val="0057339E"/>
    <w:rsid w:val="00573ACA"/>
    <w:rsid w:val="0059247D"/>
    <w:rsid w:val="005C05C3"/>
    <w:rsid w:val="005C5115"/>
    <w:rsid w:val="005C51F2"/>
    <w:rsid w:val="005D0CC8"/>
    <w:rsid w:val="005F24B8"/>
    <w:rsid w:val="005F7D05"/>
    <w:rsid w:val="00605002"/>
    <w:rsid w:val="00615021"/>
    <w:rsid w:val="00624173"/>
    <w:rsid w:val="0063291D"/>
    <w:rsid w:val="00635C1F"/>
    <w:rsid w:val="0064021A"/>
    <w:rsid w:val="00644414"/>
    <w:rsid w:val="006521D2"/>
    <w:rsid w:val="00662585"/>
    <w:rsid w:val="006668AD"/>
    <w:rsid w:val="00667A9F"/>
    <w:rsid w:val="006867BA"/>
    <w:rsid w:val="006C25F4"/>
    <w:rsid w:val="006D3209"/>
    <w:rsid w:val="006D4224"/>
    <w:rsid w:val="006D422D"/>
    <w:rsid w:val="00707EE5"/>
    <w:rsid w:val="00721610"/>
    <w:rsid w:val="00723650"/>
    <w:rsid w:val="00745BBA"/>
    <w:rsid w:val="0074758B"/>
    <w:rsid w:val="00750215"/>
    <w:rsid w:val="00761A81"/>
    <w:rsid w:val="00762CBB"/>
    <w:rsid w:val="00787CA3"/>
    <w:rsid w:val="00793E5A"/>
    <w:rsid w:val="007A4D13"/>
    <w:rsid w:val="007C5696"/>
    <w:rsid w:val="007C769B"/>
    <w:rsid w:val="007D3740"/>
    <w:rsid w:val="007D5688"/>
    <w:rsid w:val="007D6446"/>
    <w:rsid w:val="007E3BA1"/>
    <w:rsid w:val="007E789F"/>
    <w:rsid w:val="007F0B48"/>
    <w:rsid w:val="00801701"/>
    <w:rsid w:val="008153D0"/>
    <w:rsid w:val="00825A82"/>
    <w:rsid w:val="00827079"/>
    <w:rsid w:val="00877E75"/>
    <w:rsid w:val="00883C32"/>
    <w:rsid w:val="0089004B"/>
    <w:rsid w:val="00891F45"/>
    <w:rsid w:val="008A19BA"/>
    <w:rsid w:val="008A6469"/>
    <w:rsid w:val="008B71C1"/>
    <w:rsid w:val="008C50FD"/>
    <w:rsid w:val="008E0F0C"/>
    <w:rsid w:val="008F37F7"/>
    <w:rsid w:val="008F46A8"/>
    <w:rsid w:val="008F561E"/>
    <w:rsid w:val="00903C4B"/>
    <w:rsid w:val="00903CC1"/>
    <w:rsid w:val="00904864"/>
    <w:rsid w:val="00913DF8"/>
    <w:rsid w:val="00917A35"/>
    <w:rsid w:val="00922B51"/>
    <w:rsid w:val="009273FC"/>
    <w:rsid w:val="00951E35"/>
    <w:rsid w:val="009605F3"/>
    <w:rsid w:val="00965B01"/>
    <w:rsid w:val="00984877"/>
    <w:rsid w:val="00987ADB"/>
    <w:rsid w:val="009B4C2C"/>
    <w:rsid w:val="009C0533"/>
    <w:rsid w:val="009C0F34"/>
    <w:rsid w:val="009D314A"/>
    <w:rsid w:val="009F388C"/>
    <w:rsid w:val="00A00288"/>
    <w:rsid w:val="00A04616"/>
    <w:rsid w:val="00A12CDD"/>
    <w:rsid w:val="00A13A5C"/>
    <w:rsid w:val="00A13C79"/>
    <w:rsid w:val="00A34ABD"/>
    <w:rsid w:val="00A637FA"/>
    <w:rsid w:val="00A86814"/>
    <w:rsid w:val="00AA4D2C"/>
    <w:rsid w:val="00AB2CD8"/>
    <w:rsid w:val="00AB7FA3"/>
    <w:rsid w:val="00AE0A0A"/>
    <w:rsid w:val="00AF30C1"/>
    <w:rsid w:val="00B07E6F"/>
    <w:rsid w:val="00B20821"/>
    <w:rsid w:val="00B4085B"/>
    <w:rsid w:val="00B732E0"/>
    <w:rsid w:val="00B74575"/>
    <w:rsid w:val="00B757EE"/>
    <w:rsid w:val="00B80A6E"/>
    <w:rsid w:val="00B929CA"/>
    <w:rsid w:val="00B9560E"/>
    <w:rsid w:val="00BA02A7"/>
    <w:rsid w:val="00BE2923"/>
    <w:rsid w:val="00BE5D9F"/>
    <w:rsid w:val="00BF0647"/>
    <w:rsid w:val="00BF108C"/>
    <w:rsid w:val="00BF36C1"/>
    <w:rsid w:val="00C0600E"/>
    <w:rsid w:val="00C1792B"/>
    <w:rsid w:val="00C2023E"/>
    <w:rsid w:val="00C30309"/>
    <w:rsid w:val="00C311F2"/>
    <w:rsid w:val="00C34F14"/>
    <w:rsid w:val="00C5209E"/>
    <w:rsid w:val="00C542FD"/>
    <w:rsid w:val="00C663C8"/>
    <w:rsid w:val="00C66682"/>
    <w:rsid w:val="00C7446E"/>
    <w:rsid w:val="00C76869"/>
    <w:rsid w:val="00C901E7"/>
    <w:rsid w:val="00CB65B3"/>
    <w:rsid w:val="00CB7916"/>
    <w:rsid w:val="00CC0977"/>
    <w:rsid w:val="00CE0F06"/>
    <w:rsid w:val="00D1629A"/>
    <w:rsid w:val="00D25C88"/>
    <w:rsid w:val="00D71DA8"/>
    <w:rsid w:val="00D71F22"/>
    <w:rsid w:val="00D80681"/>
    <w:rsid w:val="00DA23E6"/>
    <w:rsid w:val="00DB04B6"/>
    <w:rsid w:val="00DB6C9B"/>
    <w:rsid w:val="00DD7019"/>
    <w:rsid w:val="00DE5459"/>
    <w:rsid w:val="00DF3E5E"/>
    <w:rsid w:val="00E078DC"/>
    <w:rsid w:val="00E22457"/>
    <w:rsid w:val="00E5585B"/>
    <w:rsid w:val="00E731E1"/>
    <w:rsid w:val="00E83A93"/>
    <w:rsid w:val="00E97189"/>
    <w:rsid w:val="00EA77C9"/>
    <w:rsid w:val="00EB627A"/>
    <w:rsid w:val="00EC3734"/>
    <w:rsid w:val="00ED2AA9"/>
    <w:rsid w:val="00EF68A6"/>
    <w:rsid w:val="00F075A8"/>
    <w:rsid w:val="00F1704D"/>
    <w:rsid w:val="00F32794"/>
    <w:rsid w:val="00F4276F"/>
    <w:rsid w:val="00F57E23"/>
    <w:rsid w:val="00F70521"/>
    <w:rsid w:val="00F73728"/>
    <w:rsid w:val="00F74DC5"/>
    <w:rsid w:val="00FA6769"/>
    <w:rsid w:val="00FA791D"/>
    <w:rsid w:val="00FA7C28"/>
    <w:rsid w:val="00FB2403"/>
    <w:rsid w:val="00FE2CB4"/>
    <w:rsid w:val="00FE4280"/>
    <w:rsid w:val="00FE49D9"/>
    <w:rsid w:val="00FF0D0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81143D1"/>
  <w15:chartTrackingRefBased/>
  <w15:docId w15:val="{0FF06506-4DA3-4455-A5E9-236A60BD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58C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046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4616"/>
  </w:style>
  <w:style w:type="paragraph" w:styleId="Fuzeile">
    <w:name w:val="footer"/>
    <w:basedOn w:val="Standard"/>
    <w:link w:val="FuzeileZchn"/>
    <w:uiPriority w:val="99"/>
    <w:unhideWhenUsed/>
    <w:rsid w:val="00A046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4616"/>
  </w:style>
  <w:style w:type="character" w:styleId="Hyperlink">
    <w:name w:val="Hyperlink"/>
    <w:basedOn w:val="Absatz-Standardschriftart"/>
    <w:uiPriority w:val="99"/>
    <w:unhideWhenUsed/>
    <w:rsid w:val="00A04616"/>
    <w:rPr>
      <w:color w:val="0563C1" w:themeColor="hyperlink"/>
      <w:u w:val="single"/>
    </w:rPr>
  </w:style>
  <w:style w:type="paragraph" w:styleId="KeinLeerraum">
    <w:name w:val="No Spacing"/>
    <w:uiPriority w:val="1"/>
    <w:qFormat/>
    <w:rsid w:val="005D0CC8"/>
    <w:pPr>
      <w:spacing w:after="0" w:line="240" w:lineRule="auto"/>
    </w:pPr>
  </w:style>
  <w:style w:type="paragraph" w:styleId="Sprechblasentext">
    <w:name w:val="Balloon Text"/>
    <w:basedOn w:val="Standard"/>
    <w:link w:val="SprechblasentextZchn"/>
    <w:uiPriority w:val="99"/>
    <w:semiHidden/>
    <w:unhideWhenUsed/>
    <w:rsid w:val="00AB7F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7FA3"/>
    <w:rPr>
      <w:rFonts w:ascii="Segoe UI" w:hAnsi="Segoe UI" w:cs="Segoe UI"/>
      <w:sz w:val="18"/>
      <w:szCs w:val="18"/>
    </w:rPr>
  </w:style>
  <w:style w:type="character" w:customStyle="1" w:styleId="st">
    <w:name w:val="st"/>
    <w:basedOn w:val="Absatz-Standardschriftart"/>
    <w:rsid w:val="00D1629A"/>
  </w:style>
  <w:style w:type="paragraph" w:customStyle="1" w:styleId="TextmitNummerierung">
    <w:name w:val="Text mit Nummerierung"/>
    <w:basedOn w:val="Standard"/>
    <w:link w:val="TextmitNummerierungZchn"/>
    <w:qFormat/>
    <w:rsid w:val="005C5115"/>
    <w:pPr>
      <w:numPr>
        <w:numId w:val="1"/>
      </w:numPr>
      <w:tabs>
        <w:tab w:val="left" w:pos="992"/>
      </w:tabs>
      <w:spacing w:after="80" w:line="240" w:lineRule="auto"/>
      <w:jc w:val="both"/>
    </w:pPr>
    <w:rPr>
      <w:rFonts w:ascii="Arial" w:eastAsia="Times New Roman" w:hAnsi="Arial" w:cs="Arial"/>
      <w:sz w:val="20"/>
      <w:szCs w:val="20"/>
      <w:lang w:eastAsia="it-IT"/>
    </w:rPr>
  </w:style>
  <w:style w:type="character" w:customStyle="1" w:styleId="TextmitNummerierungZchn">
    <w:name w:val="Text mit Nummerierung Zchn"/>
    <w:link w:val="TextmitNummerierung"/>
    <w:rsid w:val="005C5115"/>
    <w:rPr>
      <w:rFonts w:ascii="Arial" w:eastAsia="Times New Roman" w:hAnsi="Arial" w:cs="Arial"/>
      <w:sz w:val="20"/>
      <w:szCs w:val="20"/>
      <w:lang w:eastAsia="it-IT"/>
    </w:rPr>
  </w:style>
  <w:style w:type="paragraph" w:styleId="Listenabsatz">
    <w:name w:val="List Paragraph"/>
    <w:basedOn w:val="Standard"/>
    <w:uiPriority w:val="34"/>
    <w:qFormat/>
    <w:rsid w:val="00644414"/>
    <w:pPr>
      <w:ind w:left="720"/>
      <w:contextualSpacing/>
    </w:pPr>
  </w:style>
  <w:style w:type="character" w:styleId="Kommentarzeichen">
    <w:name w:val="annotation reference"/>
    <w:basedOn w:val="Absatz-Standardschriftart"/>
    <w:uiPriority w:val="99"/>
    <w:semiHidden/>
    <w:unhideWhenUsed/>
    <w:rsid w:val="0013784D"/>
    <w:rPr>
      <w:sz w:val="16"/>
      <w:szCs w:val="16"/>
    </w:rPr>
  </w:style>
  <w:style w:type="paragraph" w:styleId="Kommentartext">
    <w:name w:val="annotation text"/>
    <w:basedOn w:val="Standard"/>
    <w:link w:val="KommentartextZchn"/>
    <w:uiPriority w:val="99"/>
    <w:semiHidden/>
    <w:unhideWhenUsed/>
    <w:rsid w:val="0013784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784D"/>
    <w:rPr>
      <w:sz w:val="20"/>
      <w:szCs w:val="20"/>
    </w:rPr>
  </w:style>
  <w:style w:type="paragraph" w:styleId="Kommentarthema">
    <w:name w:val="annotation subject"/>
    <w:basedOn w:val="Kommentartext"/>
    <w:next w:val="Kommentartext"/>
    <w:link w:val="KommentarthemaZchn"/>
    <w:uiPriority w:val="99"/>
    <w:semiHidden/>
    <w:unhideWhenUsed/>
    <w:rsid w:val="0013784D"/>
    <w:rPr>
      <w:b/>
      <w:bCs/>
    </w:rPr>
  </w:style>
  <w:style w:type="character" w:customStyle="1" w:styleId="KommentarthemaZchn">
    <w:name w:val="Kommentarthema Zchn"/>
    <w:basedOn w:val="KommentartextZchn"/>
    <w:link w:val="Kommentarthema"/>
    <w:uiPriority w:val="99"/>
    <w:semiHidden/>
    <w:rsid w:val="0013784D"/>
    <w:rPr>
      <w:b/>
      <w:bCs/>
      <w:sz w:val="20"/>
      <w:szCs w:val="20"/>
    </w:rPr>
  </w:style>
  <w:style w:type="character" w:styleId="BesuchterLink">
    <w:name w:val="FollowedHyperlink"/>
    <w:basedOn w:val="Absatz-Standardschriftart"/>
    <w:uiPriority w:val="99"/>
    <w:semiHidden/>
    <w:unhideWhenUsed/>
    <w:rsid w:val="001B59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Arbeitsblatt1.xls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Excel-Arbeitsblatt.xls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Excel-Arbeitsblatt2.xlsx"/></Relationships>
</file>

<file path=word/_rels/footer1.xml.rels><?xml version="1.0" encoding="UTF-8" standalone="yes"?>
<Relationships xmlns="http://schemas.openxmlformats.org/package/2006/relationships"><Relationship Id="rId2" Type="http://schemas.openxmlformats.org/officeDocument/2006/relationships/hyperlink" Target="mailto:sro@treuhandsuisse.ch" TargetMode="External"/><Relationship Id="rId1" Type="http://schemas.openxmlformats.org/officeDocument/2006/relationships/hyperlink" Target="http://www.sro-treuhandsuisse.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F59D0-0D60-40F5-A706-1B92F47B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2067</Characters>
  <Application>Microsoft Office Word</Application>
  <DocSecurity>8</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Roth</dc:creator>
  <cp:keywords/>
  <dc:description/>
  <cp:lastModifiedBy>Leslie Ammann</cp:lastModifiedBy>
  <cp:revision>28</cp:revision>
  <cp:lastPrinted>2017-06-08T11:49:00Z</cp:lastPrinted>
  <dcterms:created xsi:type="dcterms:W3CDTF">2017-05-09T08:48:00Z</dcterms:created>
  <dcterms:modified xsi:type="dcterms:W3CDTF">2023-03-27T13:04:00Z</dcterms:modified>
</cp:coreProperties>
</file>