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15088" w14:textId="0B14CC42" w:rsidR="00C2023E" w:rsidRPr="004B0C83" w:rsidRDefault="00B07E6F" w:rsidP="00C66682">
      <w:pPr>
        <w:rPr>
          <w:rFonts w:ascii="Arial" w:hAnsi="Arial" w:cs="Arial"/>
          <w:noProof/>
        </w:rPr>
      </w:pPr>
      <w:r>
        <w:rPr>
          <w:rFonts w:ascii="Arial" w:hAnsi="Arial" w:cs="Arial"/>
          <w:noProof/>
          <w:lang w:val="de-CH" w:eastAsia="de-CH" w:bidi="ar-SA"/>
        </w:rPr>
        <w:drawing>
          <wp:anchor distT="0" distB="0" distL="114300" distR="114300" simplePos="0" relativeHeight="251659264" behindDoc="1" locked="0" layoutInCell="1" allowOverlap="1" wp14:anchorId="296EB188" wp14:editId="7F404300">
            <wp:simplePos x="0" y="0"/>
            <wp:positionH relativeFrom="column">
              <wp:posOffset>4483557</wp:posOffset>
            </wp:positionH>
            <wp:positionV relativeFrom="paragraph">
              <wp:posOffset>-563931</wp:posOffset>
            </wp:positionV>
            <wp:extent cx="1844370" cy="719990"/>
            <wp:effectExtent l="0" t="0" r="3810" b="444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216" cy="72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caps/>
          <w:color w:val="007BBF"/>
          <w:sz w:val="24"/>
        </w:rPr>
        <w:t>Analyse des risques</w:t>
      </w:r>
      <w:r>
        <w:rPr>
          <w:rFonts w:ascii="Arial" w:hAnsi="Arial"/>
          <w:noProof/>
        </w:rPr>
        <w:t xml:space="preserve"> </w:t>
      </w:r>
    </w:p>
    <w:p w14:paraId="37ECBB8C" w14:textId="77777777" w:rsidR="00573ACA" w:rsidRPr="004B0C83" w:rsidRDefault="00573ACA" w:rsidP="00C66682">
      <w:pPr>
        <w:rPr>
          <w:rStyle w:val="st"/>
          <w:rFonts w:ascii="Arial" w:hAnsi="Arial" w:cs="Arial"/>
          <w:noProof/>
        </w:rPr>
      </w:pPr>
    </w:p>
    <w:p w14:paraId="5C3CE797" w14:textId="37A9D195" w:rsidR="00827079" w:rsidRPr="004B0C83" w:rsidRDefault="001921CB" w:rsidP="007E3BA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1.1</w:t>
      </w:r>
      <w:r>
        <w:tab/>
      </w:r>
      <w:r w:rsidR="00287B92">
        <w:rPr>
          <w:rFonts w:ascii="Arial" w:hAnsi="Arial"/>
          <w:b/>
          <w:sz w:val="20"/>
        </w:rPr>
        <w:t>Évaluation du risque inhérent</w:t>
      </w:r>
    </w:p>
    <w:p w14:paraId="6CB99243" w14:textId="3BE29DAA" w:rsidR="00723650" w:rsidRPr="004B0C83" w:rsidRDefault="000F78FC" w:rsidP="00B9560E">
      <w:pPr>
        <w:pStyle w:val="KeinLeerraum"/>
        <w:tabs>
          <w:tab w:val="left" w:pos="3119"/>
        </w:tabs>
        <w:spacing w:before="60" w:after="60"/>
        <w:jc w:val="both"/>
        <w:rPr>
          <w:rStyle w:val="st"/>
          <w:rFonts w:ascii="Arial" w:hAnsi="Arial" w:cs="Arial"/>
          <w:sz w:val="20"/>
          <w:szCs w:val="20"/>
        </w:rPr>
      </w:pPr>
      <w:r>
        <w:rPr>
          <w:rStyle w:val="st"/>
          <w:rFonts w:ascii="Arial" w:hAnsi="Arial"/>
          <w:sz w:val="20"/>
        </w:rPr>
        <w:t>Les critères de détermination du risque inhérent sont liés au respect des dispositions de la loi sur le blanchiment d’argent en vigueur, indépendamment des mécanismes de contrôle interne. L’organisation des opérations et la structure de la clientèle de l’intermédiaire financier contrôlé sont déterminantes pour évaluer le niveau de risque. (risque normal = 1 point, risque élevé = 2 points)</w:t>
      </w:r>
    </w:p>
    <w:p w14:paraId="7FC74C2F" w14:textId="77777777" w:rsidR="00C0600E" w:rsidRPr="004B0C83" w:rsidRDefault="00C0600E" w:rsidP="00B9560E">
      <w:pPr>
        <w:pStyle w:val="KeinLeerraum"/>
        <w:tabs>
          <w:tab w:val="left" w:pos="3119"/>
        </w:tabs>
        <w:spacing w:before="60" w:after="60"/>
        <w:jc w:val="both"/>
        <w:rPr>
          <w:rStyle w:val="st"/>
          <w:rFonts w:ascii="Arial" w:hAnsi="Arial" w:cs="Arial"/>
          <w:sz w:val="20"/>
          <w:szCs w:val="20"/>
        </w:rPr>
      </w:pPr>
    </w:p>
    <w:tbl>
      <w:tblPr>
        <w:tblW w:w="9072" w:type="dxa"/>
        <w:tblCellMar>
          <w:left w:w="70" w:type="dxa"/>
          <w:right w:w="70" w:type="dxa"/>
        </w:tblCellMar>
        <w:tblLook w:val="04A0" w:firstRow="1" w:lastRow="0" w:firstColumn="1" w:lastColumn="0" w:noHBand="0" w:noVBand="1"/>
      </w:tblPr>
      <w:tblGrid>
        <w:gridCol w:w="3649"/>
        <w:gridCol w:w="903"/>
        <w:gridCol w:w="904"/>
        <w:gridCol w:w="904"/>
        <w:gridCol w:w="904"/>
        <w:gridCol w:w="1008"/>
        <w:gridCol w:w="800"/>
      </w:tblGrid>
      <w:tr w:rsidR="00F82B5D" w:rsidRPr="00F82B5D" w14:paraId="5B494E66" w14:textId="77777777" w:rsidTr="00F82B5D">
        <w:trPr>
          <w:trHeight w:val="300"/>
        </w:trPr>
        <w:tc>
          <w:tcPr>
            <w:tcW w:w="3649" w:type="dxa"/>
            <w:tcBorders>
              <w:top w:val="nil"/>
              <w:left w:val="nil"/>
              <w:bottom w:val="nil"/>
              <w:right w:val="nil"/>
            </w:tcBorders>
            <w:shd w:val="clear" w:color="auto" w:fill="auto"/>
            <w:noWrap/>
            <w:vAlign w:val="bottom"/>
            <w:hideMark/>
          </w:tcPr>
          <w:p w14:paraId="597566E6"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Critère</w:t>
            </w:r>
            <w:proofErr w:type="spellEnd"/>
          </w:p>
        </w:tc>
        <w:tc>
          <w:tcPr>
            <w:tcW w:w="903" w:type="dxa"/>
            <w:tcBorders>
              <w:top w:val="nil"/>
              <w:left w:val="nil"/>
              <w:bottom w:val="nil"/>
              <w:right w:val="nil"/>
            </w:tcBorders>
            <w:shd w:val="clear" w:color="auto" w:fill="auto"/>
            <w:noWrap/>
            <w:vAlign w:val="bottom"/>
            <w:hideMark/>
          </w:tcPr>
          <w:p w14:paraId="07F96518"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904" w:type="dxa"/>
            <w:tcBorders>
              <w:top w:val="nil"/>
              <w:left w:val="nil"/>
              <w:bottom w:val="nil"/>
              <w:right w:val="nil"/>
            </w:tcBorders>
            <w:shd w:val="clear" w:color="auto" w:fill="auto"/>
            <w:noWrap/>
            <w:vAlign w:val="bottom"/>
            <w:hideMark/>
          </w:tcPr>
          <w:p w14:paraId="05A7ED8A"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904" w:type="dxa"/>
            <w:tcBorders>
              <w:top w:val="nil"/>
              <w:left w:val="nil"/>
              <w:bottom w:val="nil"/>
              <w:right w:val="nil"/>
            </w:tcBorders>
            <w:shd w:val="clear" w:color="auto" w:fill="auto"/>
            <w:noWrap/>
            <w:vAlign w:val="bottom"/>
            <w:hideMark/>
          </w:tcPr>
          <w:p w14:paraId="165073DE"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904" w:type="dxa"/>
            <w:tcBorders>
              <w:top w:val="nil"/>
              <w:left w:val="nil"/>
              <w:bottom w:val="nil"/>
              <w:right w:val="nil"/>
            </w:tcBorders>
            <w:shd w:val="clear" w:color="auto" w:fill="auto"/>
            <w:noWrap/>
            <w:vAlign w:val="bottom"/>
            <w:hideMark/>
          </w:tcPr>
          <w:p w14:paraId="2779CFFC"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808" w:type="dxa"/>
            <w:gridSpan w:val="2"/>
            <w:tcBorders>
              <w:top w:val="nil"/>
              <w:left w:val="nil"/>
              <w:bottom w:val="nil"/>
              <w:right w:val="nil"/>
            </w:tcBorders>
            <w:shd w:val="clear" w:color="auto" w:fill="auto"/>
            <w:noWrap/>
            <w:vAlign w:val="bottom"/>
            <w:hideMark/>
          </w:tcPr>
          <w:p w14:paraId="072CC334"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Appréciation</w:t>
            </w:r>
            <w:proofErr w:type="spellEnd"/>
            <w:r w:rsidRPr="00F82B5D">
              <w:rPr>
                <w:rFonts w:ascii="Arial" w:eastAsia="Times New Roman" w:hAnsi="Arial" w:cs="Arial"/>
                <w:color w:val="000000"/>
                <w:sz w:val="20"/>
                <w:szCs w:val="20"/>
                <w:lang w:val="de-CH" w:eastAsia="de-CH" w:bidi="ar-SA"/>
              </w:rPr>
              <w:t xml:space="preserve"> des </w:t>
            </w:r>
            <w:proofErr w:type="spellStart"/>
            <w:r w:rsidRPr="00F82B5D">
              <w:rPr>
                <w:rFonts w:ascii="Arial" w:eastAsia="Times New Roman" w:hAnsi="Arial" w:cs="Arial"/>
                <w:color w:val="000000"/>
                <w:sz w:val="20"/>
                <w:szCs w:val="20"/>
                <w:lang w:val="de-CH" w:eastAsia="de-CH" w:bidi="ar-SA"/>
              </w:rPr>
              <w:t>risques</w:t>
            </w:r>
            <w:proofErr w:type="spellEnd"/>
          </w:p>
        </w:tc>
      </w:tr>
      <w:tr w:rsidR="00F82B5D" w:rsidRPr="00F82B5D" w14:paraId="61FE53A3" w14:textId="77777777" w:rsidTr="00F82B5D">
        <w:trPr>
          <w:trHeight w:val="315"/>
        </w:trPr>
        <w:tc>
          <w:tcPr>
            <w:tcW w:w="3649" w:type="dxa"/>
            <w:tcBorders>
              <w:top w:val="nil"/>
              <w:left w:val="nil"/>
              <w:bottom w:val="single" w:sz="8" w:space="0" w:color="auto"/>
              <w:right w:val="nil"/>
            </w:tcBorders>
            <w:shd w:val="clear" w:color="auto" w:fill="auto"/>
            <w:noWrap/>
            <w:vAlign w:val="bottom"/>
            <w:hideMark/>
          </w:tcPr>
          <w:p w14:paraId="265174D9"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p>
        </w:tc>
        <w:tc>
          <w:tcPr>
            <w:tcW w:w="903" w:type="dxa"/>
            <w:tcBorders>
              <w:top w:val="nil"/>
              <w:left w:val="nil"/>
              <w:bottom w:val="single" w:sz="8" w:space="0" w:color="auto"/>
              <w:right w:val="nil"/>
            </w:tcBorders>
            <w:shd w:val="clear" w:color="auto" w:fill="auto"/>
            <w:noWrap/>
            <w:vAlign w:val="bottom"/>
            <w:hideMark/>
          </w:tcPr>
          <w:p w14:paraId="1DFC81D9"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p>
        </w:tc>
        <w:tc>
          <w:tcPr>
            <w:tcW w:w="904" w:type="dxa"/>
            <w:tcBorders>
              <w:top w:val="nil"/>
              <w:left w:val="nil"/>
              <w:bottom w:val="single" w:sz="8" w:space="0" w:color="auto"/>
              <w:right w:val="nil"/>
            </w:tcBorders>
            <w:shd w:val="clear" w:color="auto" w:fill="auto"/>
            <w:noWrap/>
            <w:vAlign w:val="bottom"/>
            <w:hideMark/>
          </w:tcPr>
          <w:p w14:paraId="7B0E3393"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p>
        </w:tc>
        <w:tc>
          <w:tcPr>
            <w:tcW w:w="904" w:type="dxa"/>
            <w:tcBorders>
              <w:top w:val="nil"/>
              <w:left w:val="nil"/>
              <w:bottom w:val="single" w:sz="8" w:space="0" w:color="auto"/>
              <w:right w:val="nil"/>
            </w:tcBorders>
            <w:shd w:val="clear" w:color="auto" w:fill="auto"/>
            <w:noWrap/>
            <w:vAlign w:val="bottom"/>
            <w:hideMark/>
          </w:tcPr>
          <w:p w14:paraId="6ADD951F"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p>
        </w:tc>
        <w:tc>
          <w:tcPr>
            <w:tcW w:w="904" w:type="dxa"/>
            <w:tcBorders>
              <w:top w:val="nil"/>
              <w:left w:val="nil"/>
              <w:bottom w:val="single" w:sz="8" w:space="0" w:color="auto"/>
              <w:right w:val="nil"/>
            </w:tcBorders>
            <w:shd w:val="clear" w:color="auto" w:fill="auto"/>
            <w:noWrap/>
            <w:vAlign w:val="bottom"/>
            <w:hideMark/>
          </w:tcPr>
          <w:p w14:paraId="51AEB6E1"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p>
        </w:tc>
        <w:tc>
          <w:tcPr>
            <w:tcW w:w="1008" w:type="dxa"/>
            <w:tcBorders>
              <w:top w:val="nil"/>
              <w:left w:val="nil"/>
              <w:bottom w:val="single" w:sz="8" w:space="0" w:color="auto"/>
              <w:right w:val="nil"/>
            </w:tcBorders>
            <w:shd w:val="clear" w:color="auto" w:fill="auto"/>
            <w:noWrap/>
            <w:vAlign w:val="bottom"/>
            <w:hideMark/>
          </w:tcPr>
          <w:p w14:paraId="36AAAFE1"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normal</w:t>
            </w:r>
          </w:p>
        </w:tc>
        <w:tc>
          <w:tcPr>
            <w:tcW w:w="800" w:type="dxa"/>
            <w:tcBorders>
              <w:top w:val="nil"/>
              <w:left w:val="nil"/>
              <w:bottom w:val="single" w:sz="8" w:space="0" w:color="auto"/>
              <w:right w:val="nil"/>
            </w:tcBorders>
            <w:shd w:val="clear" w:color="auto" w:fill="auto"/>
            <w:noWrap/>
            <w:vAlign w:val="bottom"/>
            <w:hideMark/>
          </w:tcPr>
          <w:p w14:paraId="4D2A11EB"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élevé</w:t>
            </w:r>
            <w:proofErr w:type="spellEnd"/>
          </w:p>
        </w:tc>
      </w:tr>
      <w:tr w:rsidR="00F82B5D" w:rsidRPr="00F82B5D" w14:paraId="3E627179" w14:textId="77777777" w:rsidTr="00F82B5D">
        <w:trPr>
          <w:trHeight w:val="300"/>
        </w:trPr>
        <w:tc>
          <w:tcPr>
            <w:tcW w:w="3649" w:type="dxa"/>
            <w:tcBorders>
              <w:top w:val="nil"/>
              <w:left w:val="nil"/>
              <w:bottom w:val="single" w:sz="4" w:space="0" w:color="D9D9D9"/>
              <w:right w:val="nil"/>
            </w:tcBorders>
            <w:shd w:val="clear" w:color="auto" w:fill="auto"/>
            <w:noWrap/>
            <w:vAlign w:val="center"/>
            <w:hideMark/>
          </w:tcPr>
          <w:p w14:paraId="74DB8A4D"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Type de services proposés par l’intermédiaire financier</w:t>
            </w:r>
          </w:p>
        </w:tc>
        <w:tc>
          <w:tcPr>
            <w:tcW w:w="903" w:type="dxa"/>
            <w:tcBorders>
              <w:top w:val="nil"/>
              <w:left w:val="nil"/>
              <w:bottom w:val="nil"/>
              <w:right w:val="nil"/>
            </w:tcBorders>
            <w:shd w:val="clear" w:color="auto" w:fill="auto"/>
            <w:noWrap/>
            <w:vAlign w:val="center"/>
            <w:hideMark/>
          </w:tcPr>
          <w:p w14:paraId="25559001"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p>
        </w:tc>
        <w:tc>
          <w:tcPr>
            <w:tcW w:w="904" w:type="dxa"/>
            <w:tcBorders>
              <w:top w:val="nil"/>
              <w:left w:val="nil"/>
              <w:bottom w:val="nil"/>
              <w:right w:val="nil"/>
            </w:tcBorders>
            <w:shd w:val="clear" w:color="auto" w:fill="auto"/>
            <w:noWrap/>
            <w:vAlign w:val="center"/>
            <w:hideMark/>
          </w:tcPr>
          <w:p w14:paraId="5E823CB8" w14:textId="77777777" w:rsidR="00F82B5D" w:rsidRPr="00F82B5D" w:rsidRDefault="00F82B5D" w:rsidP="00F82B5D">
            <w:pPr>
              <w:spacing w:after="0" w:line="240" w:lineRule="auto"/>
              <w:rPr>
                <w:rFonts w:ascii="Times New Roman" w:eastAsia="Times New Roman" w:hAnsi="Times New Roman" w:cs="Times New Roman"/>
                <w:sz w:val="20"/>
                <w:szCs w:val="20"/>
                <w:lang w:val="fr-CH" w:eastAsia="de-CH" w:bidi="ar-SA"/>
              </w:rPr>
            </w:pPr>
          </w:p>
        </w:tc>
        <w:tc>
          <w:tcPr>
            <w:tcW w:w="904" w:type="dxa"/>
            <w:tcBorders>
              <w:top w:val="nil"/>
              <w:left w:val="nil"/>
              <w:bottom w:val="nil"/>
              <w:right w:val="nil"/>
            </w:tcBorders>
            <w:shd w:val="clear" w:color="auto" w:fill="auto"/>
            <w:noWrap/>
            <w:vAlign w:val="center"/>
            <w:hideMark/>
          </w:tcPr>
          <w:p w14:paraId="45604E30" w14:textId="77777777" w:rsidR="00F82B5D" w:rsidRPr="00F82B5D" w:rsidRDefault="00F82B5D" w:rsidP="00F82B5D">
            <w:pPr>
              <w:spacing w:after="0" w:line="240" w:lineRule="auto"/>
              <w:rPr>
                <w:rFonts w:ascii="Times New Roman" w:eastAsia="Times New Roman" w:hAnsi="Times New Roman" w:cs="Times New Roman"/>
                <w:sz w:val="20"/>
                <w:szCs w:val="20"/>
                <w:lang w:val="fr-CH" w:eastAsia="de-CH" w:bidi="ar-SA"/>
              </w:rPr>
            </w:pPr>
          </w:p>
        </w:tc>
        <w:tc>
          <w:tcPr>
            <w:tcW w:w="904" w:type="dxa"/>
            <w:tcBorders>
              <w:top w:val="nil"/>
              <w:left w:val="nil"/>
              <w:bottom w:val="nil"/>
              <w:right w:val="nil"/>
            </w:tcBorders>
            <w:shd w:val="clear" w:color="auto" w:fill="auto"/>
            <w:noWrap/>
            <w:vAlign w:val="center"/>
            <w:hideMark/>
          </w:tcPr>
          <w:p w14:paraId="1AA45E22" w14:textId="77777777" w:rsidR="00F82B5D" w:rsidRPr="00F82B5D" w:rsidRDefault="00F82B5D" w:rsidP="00F82B5D">
            <w:pPr>
              <w:spacing w:after="0" w:line="240" w:lineRule="auto"/>
              <w:rPr>
                <w:rFonts w:ascii="Times New Roman" w:eastAsia="Times New Roman" w:hAnsi="Times New Roman" w:cs="Times New Roman"/>
                <w:sz w:val="20"/>
                <w:szCs w:val="20"/>
                <w:lang w:val="fr-CH" w:eastAsia="de-CH" w:bidi="ar-SA"/>
              </w:rPr>
            </w:pP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EBBF7E6" w14:textId="7C9675B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98655104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7C21F935" w14:textId="18BE941B"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34740992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5A32D54E" w14:textId="77777777" w:rsidTr="00F82B5D">
        <w:trPr>
          <w:trHeight w:val="300"/>
        </w:trPr>
        <w:tc>
          <w:tcPr>
            <w:tcW w:w="6360" w:type="dxa"/>
            <w:gridSpan w:val="4"/>
            <w:tcBorders>
              <w:top w:val="nil"/>
              <w:left w:val="nil"/>
              <w:bottom w:val="nil"/>
              <w:right w:val="nil"/>
            </w:tcBorders>
            <w:shd w:val="clear" w:color="auto" w:fill="auto"/>
            <w:noWrap/>
            <w:vAlign w:val="center"/>
            <w:hideMark/>
          </w:tcPr>
          <w:p w14:paraId="61A7F550"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Structure de clientèle (personne physique ou morale)</w:t>
            </w:r>
          </w:p>
        </w:tc>
        <w:tc>
          <w:tcPr>
            <w:tcW w:w="904" w:type="dxa"/>
            <w:tcBorders>
              <w:top w:val="nil"/>
              <w:left w:val="nil"/>
              <w:bottom w:val="nil"/>
              <w:right w:val="nil"/>
            </w:tcBorders>
            <w:shd w:val="clear" w:color="auto" w:fill="auto"/>
            <w:noWrap/>
            <w:vAlign w:val="center"/>
            <w:hideMark/>
          </w:tcPr>
          <w:p w14:paraId="037AED69"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DF2857A" w14:textId="6244A0BB"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44203322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7BF752DD" w14:textId="7DD7065D"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47645967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2809193B" w14:textId="77777777" w:rsidTr="00F82B5D">
        <w:trPr>
          <w:trHeight w:val="300"/>
        </w:trPr>
        <w:tc>
          <w:tcPr>
            <w:tcW w:w="7264" w:type="dxa"/>
            <w:gridSpan w:val="5"/>
            <w:tcBorders>
              <w:top w:val="nil"/>
              <w:left w:val="nil"/>
              <w:bottom w:val="nil"/>
              <w:right w:val="nil"/>
            </w:tcBorders>
            <w:shd w:val="clear" w:color="auto" w:fill="auto"/>
            <w:noWrap/>
            <w:vAlign w:val="center"/>
            <w:hideMark/>
          </w:tcPr>
          <w:p w14:paraId="6B2DF643"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Fluctuation de clients et relations d’affaires soumises à la LBA</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D4D5BE1" w14:textId="3D1C1539"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95979620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7BCAA42C" w14:textId="7966F3D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25016580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183C87A6" w14:textId="77777777" w:rsidTr="00F82B5D">
        <w:trPr>
          <w:trHeight w:val="300"/>
        </w:trPr>
        <w:tc>
          <w:tcPr>
            <w:tcW w:w="7264" w:type="dxa"/>
            <w:gridSpan w:val="5"/>
            <w:tcBorders>
              <w:top w:val="nil"/>
              <w:left w:val="nil"/>
              <w:bottom w:val="nil"/>
              <w:right w:val="single" w:sz="4" w:space="0" w:color="000000"/>
            </w:tcBorders>
            <w:shd w:val="clear" w:color="auto" w:fill="auto"/>
            <w:vAlign w:val="center"/>
            <w:hideMark/>
          </w:tcPr>
          <w:p w14:paraId="0019BFFC"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Clients au sein de UE/CH/FL avec sociétés de domicile</w:t>
            </w:r>
          </w:p>
        </w:tc>
        <w:tc>
          <w:tcPr>
            <w:tcW w:w="1008" w:type="dxa"/>
            <w:tcBorders>
              <w:top w:val="nil"/>
              <w:left w:val="nil"/>
              <w:bottom w:val="single" w:sz="4" w:space="0" w:color="auto"/>
              <w:right w:val="single" w:sz="4" w:space="0" w:color="auto"/>
            </w:tcBorders>
            <w:shd w:val="clear" w:color="auto" w:fill="auto"/>
            <w:noWrap/>
            <w:vAlign w:val="center"/>
            <w:hideMark/>
          </w:tcPr>
          <w:p w14:paraId="76E6C7F6" w14:textId="7DA63C0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38667264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0E922906" w14:textId="6D5AA5BF"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83865473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45124222" w14:textId="77777777" w:rsidTr="00F82B5D">
        <w:trPr>
          <w:trHeight w:val="300"/>
        </w:trPr>
        <w:tc>
          <w:tcPr>
            <w:tcW w:w="7264" w:type="dxa"/>
            <w:gridSpan w:val="5"/>
            <w:tcBorders>
              <w:top w:val="nil"/>
              <w:left w:val="nil"/>
              <w:bottom w:val="nil"/>
              <w:right w:val="single" w:sz="4" w:space="0" w:color="000000"/>
            </w:tcBorders>
            <w:shd w:val="clear" w:color="auto" w:fill="auto"/>
            <w:vAlign w:val="center"/>
            <w:hideMark/>
          </w:tcPr>
          <w:p w14:paraId="652CB52F"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Clients hors UE/CH/FL avec sociétés de domicile</w:t>
            </w:r>
          </w:p>
        </w:tc>
        <w:tc>
          <w:tcPr>
            <w:tcW w:w="1008" w:type="dxa"/>
            <w:tcBorders>
              <w:top w:val="nil"/>
              <w:left w:val="nil"/>
              <w:bottom w:val="single" w:sz="4" w:space="0" w:color="auto"/>
              <w:right w:val="single" w:sz="4" w:space="0" w:color="auto"/>
            </w:tcBorders>
            <w:shd w:val="clear" w:color="auto" w:fill="auto"/>
            <w:noWrap/>
            <w:vAlign w:val="center"/>
            <w:hideMark/>
          </w:tcPr>
          <w:p w14:paraId="7F2FA9A8" w14:textId="4995874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5714929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628C8D36" w14:textId="087452A4"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78034576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02E7E3D3" w14:textId="77777777" w:rsidTr="00F82B5D">
        <w:trPr>
          <w:trHeight w:val="300"/>
        </w:trPr>
        <w:tc>
          <w:tcPr>
            <w:tcW w:w="7264" w:type="dxa"/>
            <w:gridSpan w:val="5"/>
            <w:tcBorders>
              <w:top w:val="nil"/>
              <w:left w:val="nil"/>
              <w:bottom w:val="nil"/>
              <w:right w:val="single" w:sz="4" w:space="0" w:color="000000"/>
            </w:tcBorders>
            <w:shd w:val="clear" w:color="auto" w:fill="auto"/>
            <w:vAlign w:val="center"/>
            <w:hideMark/>
          </w:tcPr>
          <w:p w14:paraId="687FF34E"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Connaissances de l’intermédiaire financier sur ses clients (p. ex. profondeur du profil de client,  fréquence de contacts, activité du client)</w:t>
            </w:r>
          </w:p>
        </w:tc>
        <w:tc>
          <w:tcPr>
            <w:tcW w:w="1008" w:type="dxa"/>
            <w:tcBorders>
              <w:top w:val="nil"/>
              <w:left w:val="nil"/>
              <w:bottom w:val="single" w:sz="4" w:space="0" w:color="auto"/>
              <w:right w:val="single" w:sz="4" w:space="0" w:color="auto"/>
            </w:tcBorders>
            <w:shd w:val="clear" w:color="auto" w:fill="auto"/>
            <w:noWrap/>
            <w:vAlign w:val="center"/>
            <w:hideMark/>
          </w:tcPr>
          <w:p w14:paraId="0FA5F931" w14:textId="719323D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6972844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6D5577F5" w14:textId="34D3974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30223119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3961A09F" w14:textId="77777777" w:rsidTr="00F82B5D">
        <w:trPr>
          <w:trHeight w:val="300"/>
        </w:trPr>
        <w:tc>
          <w:tcPr>
            <w:tcW w:w="7264" w:type="dxa"/>
            <w:gridSpan w:val="5"/>
            <w:tcBorders>
              <w:top w:val="nil"/>
              <w:left w:val="nil"/>
              <w:bottom w:val="nil"/>
              <w:right w:val="nil"/>
            </w:tcBorders>
            <w:shd w:val="clear" w:color="auto" w:fill="auto"/>
            <w:noWrap/>
            <w:vAlign w:val="center"/>
            <w:hideMark/>
          </w:tcPr>
          <w:p w14:paraId="151BC5D6"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Types de client (PPE, fonctionnaires, base de données SECO)</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5814E5A" w14:textId="34601980"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37377751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2CA7B899" w14:textId="65BF03A3"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92904621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68C31B46" w14:textId="77777777" w:rsidTr="00F82B5D">
        <w:trPr>
          <w:trHeight w:val="300"/>
        </w:trPr>
        <w:tc>
          <w:tcPr>
            <w:tcW w:w="4552" w:type="dxa"/>
            <w:gridSpan w:val="2"/>
            <w:tcBorders>
              <w:top w:val="nil"/>
              <w:left w:val="nil"/>
              <w:bottom w:val="nil"/>
              <w:right w:val="nil"/>
            </w:tcBorders>
            <w:shd w:val="clear" w:color="auto" w:fill="auto"/>
            <w:noWrap/>
            <w:vAlign w:val="center"/>
            <w:hideMark/>
          </w:tcPr>
          <w:p w14:paraId="715BC1D6"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Structures</w:t>
            </w:r>
            <w:proofErr w:type="spellEnd"/>
            <w:r w:rsidRPr="00F82B5D">
              <w:rPr>
                <w:rFonts w:ascii="Arial" w:eastAsia="Times New Roman" w:hAnsi="Arial" w:cs="Arial"/>
                <w:color w:val="000000"/>
                <w:sz w:val="20"/>
                <w:szCs w:val="20"/>
                <w:lang w:val="de-CH" w:eastAsia="de-CH" w:bidi="ar-SA"/>
              </w:rPr>
              <w:t xml:space="preserve"> </w:t>
            </w:r>
            <w:proofErr w:type="spellStart"/>
            <w:r w:rsidRPr="00F82B5D">
              <w:rPr>
                <w:rFonts w:ascii="Arial" w:eastAsia="Times New Roman" w:hAnsi="Arial" w:cs="Arial"/>
                <w:color w:val="000000"/>
                <w:sz w:val="20"/>
                <w:szCs w:val="20"/>
                <w:lang w:val="de-CH" w:eastAsia="de-CH" w:bidi="ar-SA"/>
              </w:rPr>
              <w:t>complexes</w:t>
            </w:r>
            <w:proofErr w:type="spellEnd"/>
          </w:p>
        </w:tc>
        <w:tc>
          <w:tcPr>
            <w:tcW w:w="904" w:type="dxa"/>
            <w:tcBorders>
              <w:top w:val="nil"/>
              <w:left w:val="nil"/>
              <w:bottom w:val="nil"/>
              <w:right w:val="nil"/>
            </w:tcBorders>
            <w:shd w:val="clear" w:color="auto" w:fill="auto"/>
            <w:noWrap/>
            <w:vAlign w:val="center"/>
            <w:hideMark/>
          </w:tcPr>
          <w:p w14:paraId="682812EB"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904" w:type="dxa"/>
            <w:tcBorders>
              <w:top w:val="nil"/>
              <w:left w:val="nil"/>
              <w:bottom w:val="nil"/>
              <w:right w:val="nil"/>
            </w:tcBorders>
            <w:shd w:val="clear" w:color="auto" w:fill="auto"/>
            <w:noWrap/>
            <w:vAlign w:val="center"/>
            <w:hideMark/>
          </w:tcPr>
          <w:p w14:paraId="646ABC07"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904" w:type="dxa"/>
            <w:tcBorders>
              <w:top w:val="nil"/>
              <w:left w:val="nil"/>
              <w:bottom w:val="nil"/>
              <w:right w:val="nil"/>
            </w:tcBorders>
            <w:shd w:val="clear" w:color="auto" w:fill="auto"/>
            <w:noWrap/>
            <w:vAlign w:val="center"/>
            <w:hideMark/>
          </w:tcPr>
          <w:p w14:paraId="6DBC3FA4"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9E27461" w14:textId="6BFB70A2"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194294518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2F97AC8B" w14:textId="281CF0B0"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87284687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r>
      <w:tr w:rsidR="00F82B5D" w:rsidRPr="00F82B5D" w14:paraId="2DB74ADD" w14:textId="77777777" w:rsidTr="00F82B5D">
        <w:trPr>
          <w:trHeight w:val="300"/>
        </w:trPr>
        <w:tc>
          <w:tcPr>
            <w:tcW w:w="4552" w:type="dxa"/>
            <w:gridSpan w:val="2"/>
            <w:tcBorders>
              <w:top w:val="nil"/>
              <w:left w:val="nil"/>
              <w:bottom w:val="nil"/>
              <w:right w:val="nil"/>
            </w:tcBorders>
            <w:shd w:val="clear" w:color="auto" w:fill="auto"/>
            <w:noWrap/>
            <w:vAlign w:val="center"/>
            <w:hideMark/>
          </w:tcPr>
          <w:p w14:paraId="1FFA30E9"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xml:space="preserve">Type de </w:t>
            </w:r>
            <w:proofErr w:type="spellStart"/>
            <w:r w:rsidRPr="00F82B5D">
              <w:rPr>
                <w:rFonts w:ascii="Arial" w:eastAsia="Times New Roman" w:hAnsi="Arial" w:cs="Arial"/>
                <w:color w:val="000000"/>
                <w:sz w:val="20"/>
                <w:szCs w:val="20"/>
                <w:lang w:val="de-CH" w:eastAsia="de-CH" w:bidi="ar-SA"/>
              </w:rPr>
              <w:t>transactions</w:t>
            </w:r>
            <w:proofErr w:type="spellEnd"/>
          </w:p>
        </w:tc>
        <w:tc>
          <w:tcPr>
            <w:tcW w:w="904" w:type="dxa"/>
            <w:tcBorders>
              <w:top w:val="nil"/>
              <w:left w:val="nil"/>
              <w:bottom w:val="nil"/>
              <w:right w:val="nil"/>
            </w:tcBorders>
            <w:shd w:val="clear" w:color="auto" w:fill="auto"/>
            <w:noWrap/>
            <w:vAlign w:val="center"/>
            <w:hideMark/>
          </w:tcPr>
          <w:p w14:paraId="5C33245F"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904" w:type="dxa"/>
            <w:tcBorders>
              <w:top w:val="nil"/>
              <w:left w:val="nil"/>
              <w:bottom w:val="nil"/>
              <w:right w:val="nil"/>
            </w:tcBorders>
            <w:shd w:val="clear" w:color="auto" w:fill="auto"/>
            <w:noWrap/>
            <w:vAlign w:val="center"/>
            <w:hideMark/>
          </w:tcPr>
          <w:p w14:paraId="31074686"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904" w:type="dxa"/>
            <w:tcBorders>
              <w:top w:val="nil"/>
              <w:left w:val="nil"/>
              <w:bottom w:val="nil"/>
              <w:right w:val="nil"/>
            </w:tcBorders>
            <w:shd w:val="clear" w:color="auto" w:fill="auto"/>
            <w:noWrap/>
            <w:vAlign w:val="center"/>
            <w:hideMark/>
          </w:tcPr>
          <w:p w14:paraId="7F295FBD"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14AC66D" w14:textId="794A50E6"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101018101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5CAB2BAC" w14:textId="330E73E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59624301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r>
      <w:tr w:rsidR="00F82B5D" w:rsidRPr="00F82B5D" w14:paraId="060DD529" w14:textId="77777777" w:rsidTr="00F82B5D">
        <w:trPr>
          <w:trHeight w:val="300"/>
        </w:trPr>
        <w:tc>
          <w:tcPr>
            <w:tcW w:w="7264" w:type="dxa"/>
            <w:gridSpan w:val="5"/>
            <w:tcBorders>
              <w:top w:val="nil"/>
              <w:left w:val="nil"/>
              <w:bottom w:val="nil"/>
              <w:right w:val="nil"/>
            </w:tcBorders>
            <w:shd w:val="clear" w:color="auto" w:fill="auto"/>
            <w:noWrap/>
            <w:vAlign w:val="center"/>
            <w:hideMark/>
          </w:tcPr>
          <w:p w14:paraId="6BBFD0E8"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Origine des cocontractants et/ou de l’ayant droit économique</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8BE3F34" w14:textId="4C813192"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38245177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4" w:space="0" w:color="auto"/>
              <w:right w:val="single" w:sz="4" w:space="0" w:color="auto"/>
            </w:tcBorders>
            <w:shd w:val="clear" w:color="auto" w:fill="auto"/>
            <w:noWrap/>
            <w:vAlign w:val="center"/>
            <w:hideMark/>
          </w:tcPr>
          <w:p w14:paraId="758B8F85" w14:textId="135780EA"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24151357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1A91F850" w14:textId="77777777" w:rsidTr="00F82B5D">
        <w:trPr>
          <w:trHeight w:val="315"/>
        </w:trPr>
        <w:tc>
          <w:tcPr>
            <w:tcW w:w="6360" w:type="dxa"/>
            <w:gridSpan w:val="4"/>
            <w:tcBorders>
              <w:top w:val="nil"/>
              <w:left w:val="nil"/>
              <w:bottom w:val="nil"/>
              <w:right w:val="nil"/>
            </w:tcBorders>
            <w:shd w:val="clear" w:color="auto" w:fill="auto"/>
            <w:noWrap/>
            <w:vAlign w:val="center"/>
            <w:hideMark/>
          </w:tcPr>
          <w:p w14:paraId="5BB7327A"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 xml:space="preserve">Opérations de caisse fréquentes, money </w:t>
            </w:r>
            <w:proofErr w:type="spellStart"/>
            <w:r w:rsidRPr="00F82B5D">
              <w:rPr>
                <w:rFonts w:ascii="Arial" w:eastAsia="Times New Roman" w:hAnsi="Arial" w:cs="Arial"/>
                <w:color w:val="000000"/>
                <w:sz w:val="20"/>
                <w:szCs w:val="20"/>
                <w:lang w:val="fr-CH" w:eastAsia="de-CH" w:bidi="ar-SA"/>
              </w:rPr>
              <w:t>transmitting</w:t>
            </w:r>
            <w:proofErr w:type="spellEnd"/>
          </w:p>
        </w:tc>
        <w:tc>
          <w:tcPr>
            <w:tcW w:w="904" w:type="dxa"/>
            <w:tcBorders>
              <w:top w:val="nil"/>
              <w:left w:val="nil"/>
              <w:bottom w:val="nil"/>
              <w:right w:val="nil"/>
            </w:tcBorders>
            <w:shd w:val="clear" w:color="auto" w:fill="auto"/>
            <w:noWrap/>
            <w:vAlign w:val="center"/>
            <w:hideMark/>
          </w:tcPr>
          <w:p w14:paraId="1E184F15"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p>
        </w:tc>
        <w:tc>
          <w:tcPr>
            <w:tcW w:w="1008" w:type="dxa"/>
            <w:tcBorders>
              <w:top w:val="nil"/>
              <w:left w:val="single" w:sz="4" w:space="0" w:color="auto"/>
              <w:bottom w:val="single" w:sz="8" w:space="0" w:color="auto"/>
              <w:right w:val="single" w:sz="4" w:space="0" w:color="auto"/>
            </w:tcBorders>
            <w:shd w:val="clear" w:color="auto" w:fill="auto"/>
            <w:noWrap/>
            <w:vAlign w:val="center"/>
            <w:hideMark/>
          </w:tcPr>
          <w:p w14:paraId="259EAD86" w14:textId="1EF94071"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86142582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800" w:type="dxa"/>
            <w:tcBorders>
              <w:top w:val="nil"/>
              <w:left w:val="nil"/>
              <w:bottom w:val="single" w:sz="8" w:space="0" w:color="auto"/>
              <w:right w:val="single" w:sz="4" w:space="0" w:color="auto"/>
            </w:tcBorders>
            <w:shd w:val="clear" w:color="auto" w:fill="auto"/>
            <w:noWrap/>
            <w:vAlign w:val="center"/>
            <w:hideMark/>
          </w:tcPr>
          <w:p w14:paraId="5373BFCD" w14:textId="5B29E1B3"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64904324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66554BA4" w14:textId="77777777" w:rsidTr="00F82B5D">
        <w:trPr>
          <w:trHeight w:val="300"/>
        </w:trPr>
        <w:tc>
          <w:tcPr>
            <w:tcW w:w="6360" w:type="dxa"/>
            <w:gridSpan w:val="4"/>
            <w:tcBorders>
              <w:top w:val="nil"/>
              <w:left w:val="nil"/>
              <w:bottom w:val="nil"/>
              <w:right w:val="nil"/>
            </w:tcBorders>
            <w:shd w:val="clear" w:color="auto" w:fill="auto"/>
            <w:noWrap/>
            <w:vAlign w:val="bottom"/>
            <w:hideMark/>
          </w:tcPr>
          <w:p w14:paraId="6CEFCA8F" w14:textId="77777777" w:rsidR="00F82B5D" w:rsidRPr="00F82B5D" w:rsidRDefault="00F82B5D" w:rsidP="00F82B5D">
            <w:pPr>
              <w:spacing w:after="0" w:line="240" w:lineRule="auto"/>
              <w:rPr>
                <w:rFonts w:ascii="Arial" w:eastAsia="Times New Roman" w:hAnsi="Arial" w:cs="Arial"/>
                <w:b/>
                <w:bCs/>
                <w:color w:val="000000"/>
                <w:sz w:val="20"/>
                <w:szCs w:val="20"/>
                <w:lang w:val="fr-CH" w:eastAsia="de-CH" w:bidi="ar-SA"/>
              </w:rPr>
            </w:pPr>
            <w:r w:rsidRPr="00F82B5D">
              <w:rPr>
                <w:rFonts w:ascii="Arial" w:eastAsia="Times New Roman" w:hAnsi="Arial" w:cs="Arial"/>
                <w:b/>
                <w:bCs/>
                <w:color w:val="000000"/>
                <w:sz w:val="20"/>
                <w:szCs w:val="20"/>
                <w:lang w:val="fr-CH" w:eastAsia="de-CH" w:bidi="ar-SA"/>
              </w:rPr>
              <w:t>Appréciation globale du risque inhérent</w:t>
            </w:r>
          </w:p>
        </w:tc>
        <w:tc>
          <w:tcPr>
            <w:tcW w:w="904" w:type="dxa"/>
            <w:tcBorders>
              <w:top w:val="nil"/>
              <w:left w:val="nil"/>
              <w:bottom w:val="single" w:sz="4" w:space="0" w:color="D9D9D9"/>
              <w:right w:val="single" w:sz="4" w:space="0" w:color="auto"/>
            </w:tcBorders>
            <w:shd w:val="clear" w:color="auto" w:fill="auto"/>
            <w:noWrap/>
            <w:vAlign w:val="bottom"/>
            <w:hideMark/>
          </w:tcPr>
          <w:p w14:paraId="463AC450"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 </w:t>
            </w:r>
          </w:p>
        </w:tc>
        <w:tc>
          <w:tcPr>
            <w:tcW w:w="1808"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578A0E59" w14:textId="63A27F64"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42325451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r w:rsidRPr="00F82B5D">
              <w:rPr>
                <w:rFonts w:ascii="Arial" w:eastAsia="Times New Roman" w:hAnsi="Arial" w:cs="Arial"/>
                <w:color w:val="000000"/>
                <w:sz w:val="20"/>
                <w:szCs w:val="20"/>
                <w:lang w:val="fr-CH" w:eastAsia="de-CH" w:bidi="ar-SA"/>
              </w:rPr>
              <w:t> </w:t>
            </w:r>
          </w:p>
        </w:tc>
      </w:tr>
    </w:tbl>
    <w:p w14:paraId="7A80C1A0" w14:textId="3C5C87D2" w:rsidR="00573ACA" w:rsidRPr="00F82B5D" w:rsidRDefault="00573ACA" w:rsidP="00BE2923">
      <w:pPr>
        <w:pStyle w:val="KeinLeerraum"/>
        <w:tabs>
          <w:tab w:val="left" w:pos="3119"/>
        </w:tabs>
        <w:jc w:val="both"/>
        <w:rPr>
          <w:rStyle w:val="st"/>
          <w:rFonts w:ascii="Arial" w:hAnsi="Arial" w:cs="Arial"/>
          <w:sz w:val="20"/>
          <w:szCs w:val="20"/>
          <w:lang w:val="fr-CH"/>
        </w:rPr>
      </w:pPr>
    </w:p>
    <w:p w14:paraId="1DAB9B4E" w14:textId="12065EF3" w:rsidR="00573ACA" w:rsidRPr="004B0C83" w:rsidRDefault="00573ACA" w:rsidP="00BE2923">
      <w:pPr>
        <w:pStyle w:val="KeinLeerraum"/>
        <w:tabs>
          <w:tab w:val="left" w:pos="3119"/>
        </w:tabs>
        <w:jc w:val="both"/>
        <w:rPr>
          <w:rStyle w:val="st"/>
          <w:rFonts w:ascii="Arial" w:hAnsi="Arial" w:cs="Arial"/>
          <w:sz w:val="20"/>
          <w:szCs w:val="20"/>
        </w:rPr>
      </w:pPr>
    </w:p>
    <w:p w14:paraId="197556B6" w14:textId="15D3A228" w:rsidR="00573ACA" w:rsidRPr="004B0C83" w:rsidRDefault="00573ACA" w:rsidP="00BE2923">
      <w:pPr>
        <w:pStyle w:val="KeinLeerraum"/>
        <w:tabs>
          <w:tab w:val="left" w:pos="3119"/>
        </w:tabs>
        <w:jc w:val="both"/>
        <w:rPr>
          <w:rStyle w:val="st"/>
          <w:rFonts w:ascii="Arial" w:hAnsi="Arial" w:cs="Arial"/>
          <w:sz w:val="20"/>
          <w:szCs w:val="20"/>
        </w:rPr>
      </w:pPr>
    </w:p>
    <w:p w14:paraId="73009A04" w14:textId="58CE13D8" w:rsidR="00573ACA" w:rsidRPr="004B0C83" w:rsidRDefault="00573ACA" w:rsidP="00BE2923">
      <w:pPr>
        <w:pStyle w:val="KeinLeerraum"/>
        <w:tabs>
          <w:tab w:val="left" w:pos="3119"/>
        </w:tabs>
        <w:jc w:val="both"/>
        <w:rPr>
          <w:rStyle w:val="st"/>
          <w:rFonts w:ascii="Arial" w:hAnsi="Arial" w:cs="Arial"/>
          <w:sz w:val="20"/>
          <w:szCs w:val="20"/>
        </w:rPr>
      </w:pPr>
    </w:p>
    <w:p w14:paraId="74DC2B38" w14:textId="4B441118" w:rsidR="00573ACA" w:rsidRPr="004B0C83" w:rsidRDefault="00573ACA" w:rsidP="00BE2923">
      <w:pPr>
        <w:pStyle w:val="KeinLeerraum"/>
        <w:tabs>
          <w:tab w:val="left" w:pos="3119"/>
        </w:tabs>
        <w:jc w:val="both"/>
        <w:rPr>
          <w:rStyle w:val="st"/>
          <w:rFonts w:ascii="Arial" w:hAnsi="Arial" w:cs="Arial"/>
          <w:sz w:val="20"/>
          <w:szCs w:val="20"/>
        </w:rPr>
      </w:pPr>
    </w:p>
    <w:p w14:paraId="0D50917A" w14:textId="7724948B" w:rsidR="00573ACA" w:rsidRPr="004B0C83" w:rsidRDefault="00573ACA" w:rsidP="00BE2923">
      <w:pPr>
        <w:pStyle w:val="KeinLeerraum"/>
        <w:tabs>
          <w:tab w:val="left" w:pos="3119"/>
        </w:tabs>
        <w:jc w:val="both"/>
        <w:rPr>
          <w:rStyle w:val="st"/>
          <w:rFonts w:ascii="Arial" w:hAnsi="Arial" w:cs="Arial"/>
          <w:sz w:val="20"/>
          <w:szCs w:val="20"/>
        </w:rPr>
      </w:pPr>
    </w:p>
    <w:p w14:paraId="516394CD" w14:textId="140B7D48" w:rsidR="00573ACA" w:rsidRPr="004B0C83" w:rsidRDefault="00573ACA" w:rsidP="00BE2923">
      <w:pPr>
        <w:pStyle w:val="KeinLeerraum"/>
        <w:tabs>
          <w:tab w:val="left" w:pos="3119"/>
        </w:tabs>
        <w:jc w:val="both"/>
        <w:rPr>
          <w:rStyle w:val="st"/>
          <w:rFonts w:ascii="Arial" w:hAnsi="Arial" w:cs="Arial"/>
          <w:sz w:val="20"/>
          <w:szCs w:val="20"/>
        </w:rPr>
      </w:pPr>
    </w:p>
    <w:p w14:paraId="17D1F34C" w14:textId="7BF836E3" w:rsidR="00573ACA" w:rsidRPr="004B0C83" w:rsidRDefault="00573ACA" w:rsidP="00BE2923">
      <w:pPr>
        <w:pStyle w:val="KeinLeerraum"/>
        <w:tabs>
          <w:tab w:val="left" w:pos="3119"/>
        </w:tabs>
        <w:jc w:val="both"/>
        <w:rPr>
          <w:rStyle w:val="st"/>
          <w:rFonts w:ascii="Arial" w:hAnsi="Arial" w:cs="Arial"/>
          <w:sz w:val="20"/>
          <w:szCs w:val="20"/>
        </w:rPr>
      </w:pPr>
    </w:p>
    <w:p w14:paraId="7C5EA25D" w14:textId="44864F4B" w:rsidR="00573ACA" w:rsidRPr="004B0C83" w:rsidRDefault="00573ACA" w:rsidP="00BE2923">
      <w:pPr>
        <w:pStyle w:val="KeinLeerraum"/>
        <w:tabs>
          <w:tab w:val="left" w:pos="3119"/>
        </w:tabs>
        <w:jc w:val="both"/>
        <w:rPr>
          <w:rStyle w:val="st"/>
          <w:rFonts w:ascii="Arial" w:hAnsi="Arial" w:cs="Arial"/>
          <w:sz w:val="20"/>
          <w:szCs w:val="20"/>
        </w:rPr>
      </w:pPr>
    </w:p>
    <w:p w14:paraId="6F9CC0F1" w14:textId="21B67BF9" w:rsidR="00573ACA" w:rsidRPr="004B0C83" w:rsidRDefault="00573ACA" w:rsidP="00BE2923">
      <w:pPr>
        <w:pStyle w:val="KeinLeerraum"/>
        <w:tabs>
          <w:tab w:val="left" w:pos="3119"/>
        </w:tabs>
        <w:jc w:val="both"/>
        <w:rPr>
          <w:rStyle w:val="st"/>
          <w:rFonts w:ascii="Arial" w:hAnsi="Arial" w:cs="Arial"/>
          <w:sz w:val="20"/>
          <w:szCs w:val="20"/>
        </w:rPr>
      </w:pPr>
    </w:p>
    <w:p w14:paraId="70BED6E5" w14:textId="531EA0D3" w:rsidR="00573ACA" w:rsidRPr="004B0C83" w:rsidRDefault="00573ACA" w:rsidP="00BE2923">
      <w:pPr>
        <w:pStyle w:val="KeinLeerraum"/>
        <w:tabs>
          <w:tab w:val="left" w:pos="3119"/>
        </w:tabs>
        <w:jc w:val="both"/>
        <w:rPr>
          <w:rStyle w:val="st"/>
          <w:rFonts w:ascii="Arial" w:hAnsi="Arial" w:cs="Arial"/>
          <w:sz w:val="20"/>
          <w:szCs w:val="20"/>
        </w:rPr>
      </w:pPr>
    </w:p>
    <w:p w14:paraId="590C9BF0" w14:textId="2C4B1657" w:rsidR="00573ACA" w:rsidRPr="004B0C83" w:rsidRDefault="00573ACA" w:rsidP="00BE2923">
      <w:pPr>
        <w:pStyle w:val="KeinLeerraum"/>
        <w:tabs>
          <w:tab w:val="left" w:pos="3119"/>
        </w:tabs>
        <w:jc w:val="both"/>
        <w:rPr>
          <w:rStyle w:val="st"/>
          <w:rFonts w:ascii="Arial" w:hAnsi="Arial" w:cs="Arial"/>
          <w:sz w:val="20"/>
          <w:szCs w:val="20"/>
        </w:rPr>
      </w:pPr>
    </w:p>
    <w:p w14:paraId="57A4CB90" w14:textId="31970EF4" w:rsidR="00573ACA" w:rsidRPr="004B0C83" w:rsidRDefault="00573ACA" w:rsidP="00BE2923">
      <w:pPr>
        <w:pStyle w:val="KeinLeerraum"/>
        <w:tabs>
          <w:tab w:val="left" w:pos="3119"/>
        </w:tabs>
        <w:jc w:val="both"/>
        <w:rPr>
          <w:rStyle w:val="st"/>
          <w:rFonts w:ascii="Arial" w:hAnsi="Arial" w:cs="Arial"/>
          <w:sz w:val="20"/>
          <w:szCs w:val="20"/>
        </w:rPr>
      </w:pPr>
    </w:p>
    <w:p w14:paraId="0B257E3C" w14:textId="524450B1" w:rsidR="00573ACA" w:rsidRPr="004B0C83" w:rsidRDefault="00573ACA" w:rsidP="00BE2923">
      <w:pPr>
        <w:pStyle w:val="KeinLeerraum"/>
        <w:tabs>
          <w:tab w:val="left" w:pos="3119"/>
        </w:tabs>
        <w:jc w:val="both"/>
        <w:rPr>
          <w:rStyle w:val="st"/>
          <w:rFonts w:ascii="Arial" w:hAnsi="Arial" w:cs="Arial"/>
          <w:sz w:val="20"/>
          <w:szCs w:val="20"/>
        </w:rPr>
      </w:pPr>
    </w:p>
    <w:p w14:paraId="21D880ED" w14:textId="197B0B4D" w:rsidR="00573ACA" w:rsidRPr="004B0C83" w:rsidRDefault="00573ACA" w:rsidP="00BE2923">
      <w:pPr>
        <w:pStyle w:val="KeinLeerraum"/>
        <w:tabs>
          <w:tab w:val="left" w:pos="3119"/>
        </w:tabs>
        <w:jc w:val="both"/>
        <w:rPr>
          <w:rStyle w:val="st"/>
          <w:rFonts w:ascii="Arial" w:hAnsi="Arial" w:cs="Arial"/>
          <w:sz w:val="20"/>
          <w:szCs w:val="20"/>
        </w:rPr>
      </w:pPr>
    </w:p>
    <w:p w14:paraId="206D3A21" w14:textId="13AECEB2" w:rsidR="00573ACA" w:rsidRPr="004B0C83" w:rsidRDefault="00573ACA" w:rsidP="00BE2923">
      <w:pPr>
        <w:pStyle w:val="KeinLeerraum"/>
        <w:tabs>
          <w:tab w:val="left" w:pos="3119"/>
        </w:tabs>
        <w:jc w:val="both"/>
        <w:rPr>
          <w:rStyle w:val="st"/>
          <w:rFonts w:ascii="Arial" w:hAnsi="Arial" w:cs="Arial"/>
          <w:sz w:val="20"/>
          <w:szCs w:val="20"/>
        </w:rPr>
      </w:pPr>
    </w:p>
    <w:p w14:paraId="343C4773" w14:textId="3ABEF28A" w:rsidR="00573ACA" w:rsidRPr="004B0C83" w:rsidRDefault="00573ACA" w:rsidP="00BE2923">
      <w:pPr>
        <w:pStyle w:val="KeinLeerraum"/>
        <w:tabs>
          <w:tab w:val="left" w:pos="3119"/>
        </w:tabs>
        <w:jc w:val="both"/>
        <w:rPr>
          <w:rStyle w:val="st"/>
          <w:rFonts w:ascii="Arial" w:hAnsi="Arial" w:cs="Arial"/>
          <w:sz w:val="20"/>
          <w:szCs w:val="20"/>
        </w:rPr>
      </w:pPr>
    </w:p>
    <w:p w14:paraId="4A6B5B91" w14:textId="5E60CD9D" w:rsidR="001E4B7C" w:rsidRDefault="001E4B7C">
      <w:pPr>
        <w:rPr>
          <w:rStyle w:val="st"/>
          <w:rFonts w:ascii="Arial" w:hAnsi="Arial" w:cs="Arial"/>
          <w:sz w:val="20"/>
          <w:szCs w:val="20"/>
        </w:rPr>
      </w:pPr>
      <w:r>
        <w:rPr>
          <w:rStyle w:val="st"/>
          <w:rFonts w:ascii="Arial" w:hAnsi="Arial" w:cs="Arial"/>
          <w:sz w:val="20"/>
          <w:szCs w:val="20"/>
        </w:rPr>
        <w:br w:type="page"/>
      </w:r>
    </w:p>
    <w:p w14:paraId="4D069245" w14:textId="68D1069B" w:rsidR="008F561E" w:rsidRDefault="008F561E" w:rsidP="00BE2923">
      <w:pPr>
        <w:pStyle w:val="KeinLeerraum"/>
        <w:tabs>
          <w:tab w:val="left" w:pos="3119"/>
        </w:tabs>
        <w:jc w:val="both"/>
        <w:rPr>
          <w:rStyle w:val="st"/>
          <w:rFonts w:ascii="Arial" w:hAnsi="Arial" w:cs="Arial"/>
          <w:sz w:val="20"/>
          <w:szCs w:val="20"/>
        </w:rPr>
      </w:pPr>
    </w:p>
    <w:p w14:paraId="35F74FC9" w14:textId="77777777" w:rsidR="001E4B7C" w:rsidRPr="004B0C83" w:rsidRDefault="001E4B7C" w:rsidP="00BE2923">
      <w:pPr>
        <w:pStyle w:val="KeinLeerraum"/>
        <w:tabs>
          <w:tab w:val="left" w:pos="3119"/>
        </w:tabs>
        <w:jc w:val="both"/>
        <w:rPr>
          <w:rStyle w:val="st"/>
          <w:rFonts w:ascii="Arial" w:hAnsi="Arial" w:cs="Arial"/>
          <w:sz w:val="20"/>
          <w:szCs w:val="20"/>
        </w:rPr>
      </w:pPr>
    </w:p>
    <w:p w14:paraId="10172759" w14:textId="3C15B7F6" w:rsidR="00C30309" w:rsidRPr="004B0C83" w:rsidRDefault="001921CB" w:rsidP="007E3BA1">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1.2</w:t>
      </w:r>
      <w:r>
        <w:tab/>
      </w:r>
      <w:r>
        <w:rPr>
          <w:rFonts w:ascii="Arial" w:hAnsi="Arial"/>
          <w:b/>
          <w:sz w:val="20"/>
        </w:rPr>
        <w:t>Évaluation du risque cohérent (risque de contrôle)</w:t>
      </w:r>
    </w:p>
    <w:p w14:paraId="7E0505C1" w14:textId="24BF4B9A" w:rsidR="00CB65B3" w:rsidRPr="004B0C83" w:rsidRDefault="000B1F30" w:rsidP="00B9560E">
      <w:pPr>
        <w:pStyle w:val="KeinLeerraum"/>
        <w:tabs>
          <w:tab w:val="left" w:pos="3119"/>
        </w:tabs>
        <w:spacing w:before="60" w:after="60"/>
        <w:jc w:val="both"/>
        <w:rPr>
          <w:rStyle w:val="st"/>
          <w:rFonts w:ascii="Arial" w:hAnsi="Arial" w:cs="Arial"/>
          <w:sz w:val="20"/>
          <w:szCs w:val="20"/>
        </w:rPr>
      </w:pPr>
      <w:r>
        <w:rPr>
          <w:rStyle w:val="st"/>
          <w:rFonts w:ascii="Arial" w:hAnsi="Arial"/>
          <w:sz w:val="20"/>
        </w:rPr>
        <w:t>Le risque de contrôle doit être déterminé en fonction de l’organisation de l’intermédiaire financier contrôlé. Le niveau de risque doit être déterminé en fonction des mécanismes de contrôle existants ou des dispositions et mesures appliquées. L’évaluation ne nécessite pas de contrôle d’efficacité.</w:t>
      </w:r>
    </w:p>
    <w:p w14:paraId="02EB04CD" w14:textId="4837C77E" w:rsidR="00C30309" w:rsidRDefault="00C30309" w:rsidP="00C30309">
      <w:pPr>
        <w:pStyle w:val="KeinLeerraum"/>
        <w:tabs>
          <w:tab w:val="left" w:pos="3119"/>
        </w:tabs>
        <w:jc w:val="both"/>
        <w:rPr>
          <w:rStyle w:val="st"/>
          <w:rFonts w:ascii="Arial" w:hAnsi="Arial" w:cs="Arial"/>
          <w:sz w:val="20"/>
          <w:szCs w:val="20"/>
        </w:rPr>
      </w:pPr>
    </w:p>
    <w:tbl>
      <w:tblPr>
        <w:tblW w:w="8400" w:type="dxa"/>
        <w:tblCellMar>
          <w:left w:w="70" w:type="dxa"/>
          <w:right w:w="70" w:type="dxa"/>
        </w:tblCellMar>
        <w:tblLook w:val="04A0" w:firstRow="1" w:lastRow="0" w:firstColumn="1" w:lastColumn="0" w:noHBand="0" w:noVBand="1"/>
      </w:tblPr>
      <w:tblGrid>
        <w:gridCol w:w="1200"/>
        <w:gridCol w:w="1200"/>
        <w:gridCol w:w="1200"/>
        <w:gridCol w:w="1200"/>
        <w:gridCol w:w="1200"/>
        <w:gridCol w:w="1339"/>
        <w:gridCol w:w="1061"/>
      </w:tblGrid>
      <w:tr w:rsidR="00F82B5D" w:rsidRPr="00F82B5D" w14:paraId="5C82706B" w14:textId="77777777" w:rsidTr="00F82B5D">
        <w:trPr>
          <w:trHeight w:val="300"/>
        </w:trPr>
        <w:tc>
          <w:tcPr>
            <w:tcW w:w="1200" w:type="dxa"/>
            <w:tcBorders>
              <w:top w:val="nil"/>
              <w:left w:val="nil"/>
              <w:bottom w:val="nil"/>
              <w:right w:val="nil"/>
            </w:tcBorders>
            <w:shd w:val="clear" w:color="auto" w:fill="auto"/>
            <w:noWrap/>
            <w:vAlign w:val="bottom"/>
            <w:hideMark/>
          </w:tcPr>
          <w:p w14:paraId="5FD11438"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Critère</w:t>
            </w:r>
            <w:proofErr w:type="spellEnd"/>
          </w:p>
        </w:tc>
        <w:tc>
          <w:tcPr>
            <w:tcW w:w="1200" w:type="dxa"/>
            <w:tcBorders>
              <w:top w:val="nil"/>
              <w:left w:val="nil"/>
              <w:bottom w:val="nil"/>
              <w:right w:val="nil"/>
            </w:tcBorders>
            <w:shd w:val="clear" w:color="auto" w:fill="auto"/>
            <w:noWrap/>
            <w:vAlign w:val="bottom"/>
            <w:hideMark/>
          </w:tcPr>
          <w:p w14:paraId="730180FB"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1BBE18D1"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66CAD8AC"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0EE73B05"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2400" w:type="dxa"/>
            <w:gridSpan w:val="2"/>
            <w:tcBorders>
              <w:top w:val="nil"/>
              <w:left w:val="nil"/>
              <w:bottom w:val="nil"/>
              <w:right w:val="nil"/>
            </w:tcBorders>
            <w:shd w:val="clear" w:color="auto" w:fill="auto"/>
            <w:noWrap/>
            <w:vAlign w:val="bottom"/>
            <w:hideMark/>
          </w:tcPr>
          <w:p w14:paraId="57CFDDF2"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Appréciation</w:t>
            </w:r>
            <w:proofErr w:type="spellEnd"/>
            <w:r w:rsidRPr="00F82B5D">
              <w:rPr>
                <w:rFonts w:ascii="Arial" w:eastAsia="Times New Roman" w:hAnsi="Arial" w:cs="Arial"/>
                <w:color w:val="000000"/>
                <w:sz w:val="20"/>
                <w:szCs w:val="20"/>
                <w:lang w:val="de-CH" w:eastAsia="de-CH" w:bidi="ar-SA"/>
              </w:rPr>
              <w:t xml:space="preserve"> des </w:t>
            </w:r>
            <w:proofErr w:type="spellStart"/>
            <w:r w:rsidRPr="00F82B5D">
              <w:rPr>
                <w:rFonts w:ascii="Arial" w:eastAsia="Times New Roman" w:hAnsi="Arial" w:cs="Arial"/>
                <w:color w:val="000000"/>
                <w:sz w:val="20"/>
                <w:szCs w:val="20"/>
                <w:lang w:val="de-CH" w:eastAsia="de-CH" w:bidi="ar-SA"/>
              </w:rPr>
              <w:t>risques</w:t>
            </w:r>
            <w:proofErr w:type="spellEnd"/>
          </w:p>
        </w:tc>
      </w:tr>
      <w:tr w:rsidR="00F82B5D" w:rsidRPr="00F82B5D" w14:paraId="01A907BA" w14:textId="77777777" w:rsidTr="00F82B5D">
        <w:trPr>
          <w:trHeight w:val="300"/>
        </w:trPr>
        <w:tc>
          <w:tcPr>
            <w:tcW w:w="1200" w:type="dxa"/>
            <w:tcBorders>
              <w:top w:val="nil"/>
              <w:left w:val="nil"/>
              <w:bottom w:val="nil"/>
              <w:right w:val="nil"/>
            </w:tcBorders>
            <w:shd w:val="clear" w:color="auto" w:fill="auto"/>
            <w:noWrap/>
            <w:vAlign w:val="bottom"/>
            <w:hideMark/>
          </w:tcPr>
          <w:p w14:paraId="131F9B1B"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3E8E134E"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6B876F86"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45CE5FDD"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bottom"/>
            <w:hideMark/>
          </w:tcPr>
          <w:p w14:paraId="1940889D"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339" w:type="dxa"/>
            <w:tcBorders>
              <w:top w:val="nil"/>
              <w:left w:val="nil"/>
              <w:bottom w:val="single" w:sz="4" w:space="0" w:color="auto"/>
              <w:right w:val="nil"/>
            </w:tcBorders>
            <w:shd w:val="clear" w:color="auto" w:fill="auto"/>
            <w:noWrap/>
            <w:vAlign w:val="bottom"/>
            <w:hideMark/>
          </w:tcPr>
          <w:p w14:paraId="5BC5B504"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normal</w:t>
            </w:r>
          </w:p>
        </w:tc>
        <w:tc>
          <w:tcPr>
            <w:tcW w:w="1061" w:type="dxa"/>
            <w:tcBorders>
              <w:top w:val="nil"/>
              <w:left w:val="nil"/>
              <w:bottom w:val="single" w:sz="4" w:space="0" w:color="auto"/>
              <w:right w:val="nil"/>
            </w:tcBorders>
            <w:shd w:val="clear" w:color="auto" w:fill="auto"/>
            <w:noWrap/>
            <w:vAlign w:val="bottom"/>
            <w:hideMark/>
          </w:tcPr>
          <w:p w14:paraId="4ABE4D51"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élevé</w:t>
            </w:r>
            <w:proofErr w:type="spellEnd"/>
          </w:p>
        </w:tc>
      </w:tr>
      <w:tr w:rsidR="00F82B5D" w:rsidRPr="00F82B5D" w14:paraId="4AF68967" w14:textId="77777777" w:rsidTr="00F82B5D">
        <w:trPr>
          <w:trHeight w:val="585"/>
        </w:trPr>
        <w:tc>
          <w:tcPr>
            <w:tcW w:w="6000" w:type="dxa"/>
            <w:gridSpan w:val="5"/>
            <w:tcBorders>
              <w:top w:val="nil"/>
              <w:left w:val="nil"/>
              <w:bottom w:val="nil"/>
              <w:right w:val="single" w:sz="4" w:space="0" w:color="000000"/>
            </w:tcBorders>
            <w:shd w:val="clear" w:color="auto" w:fill="auto"/>
            <w:vAlign w:val="center"/>
            <w:hideMark/>
          </w:tcPr>
          <w:p w14:paraId="4C9A223E"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Les domaines élémentaires de l’environnement des contrôles sont documentés</w:t>
            </w:r>
          </w:p>
        </w:tc>
        <w:tc>
          <w:tcPr>
            <w:tcW w:w="1339" w:type="dxa"/>
            <w:tcBorders>
              <w:top w:val="nil"/>
              <w:left w:val="nil"/>
              <w:bottom w:val="single" w:sz="4" w:space="0" w:color="auto"/>
              <w:right w:val="single" w:sz="4" w:space="0" w:color="auto"/>
            </w:tcBorders>
            <w:shd w:val="clear" w:color="auto" w:fill="auto"/>
            <w:noWrap/>
            <w:vAlign w:val="center"/>
            <w:hideMark/>
          </w:tcPr>
          <w:p w14:paraId="50207CCA" w14:textId="68F3B63C"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fr-CH" w:eastAsia="de-CH" w:bidi="ar-SA"/>
                </w:rPr>
                <w:id w:val="-28713241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096035A4" w14:textId="5345280C"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206108051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r>
      <w:tr w:rsidR="00F82B5D" w:rsidRPr="00F82B5D" w14:paraId="546908A4" w14:textId="77777777" w:rsidTr="00F82B5D">
        <w:trPr>
          <w:trHeight w:val="300"/>
        </w:trPr>
        <w:tc>
          <w:tcPr>
            <w:tcW w:w="6000" w:type="dxa"/>
            <w:gridSpan w:val="5"/>
            <w:tcBorders>
              <w:top w:val="nil"/>
              <w:left w:val="nil"/>
              <w:bottom w:val="nil"/>
              <w:right w:val="single" w:sz="4" w:space="0" w:color="000000"/>
            </w:tcBorders>
            <w:shd w:val="clear" w:color="auto" w:fill="auto"/>
            <w:vAlign w:val="center"/>
            <w:hideMark/>
          </w:tcPr>
          <w:p w14:paraId="6F02106D"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Il existe une séparation des fonctions dans les domaines critiques</w:t>
            </w:r>
          </w:p>
        </w:tc>
        <w:tc>
          <w:tcPr>
            <w:tcW w:w="1339" w:type="dxa"/>
            <w:tcBorders>
              <w:top w:val="nil"/>
              <w:left w:val="nil"/>
              <w:bottom w:val="single" w:sz="4" w:space="0" w:color="auto"/>
              <w:right w:val="single" w:sz="4" w:space="0" w:color="auto"/>
            </w:tcBorders>
            <w:shd w:val="clear" w:color="auto" w:fill="auto"/>
            <w:noWrap/>
            <w:vAlign w:val="center"/>
            <w:hideMark/>
          </w:tcPr>
          <w:p w14:paraId="3D3D27E6" w14:textId="1F1E38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fr-CH" w:eastAsia="de-CH" w:bidi="ar-SA"/>
                </w:rPr>
                <w:id w:val="190726132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6E307799" w14:textId="6568FA7B"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973175865"/>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r>
      <w:tr w:rsidR="00F82B5D" w:rsidRPr="00F82B5D" w14:paraId="1A4730E8" w14:textId="77777777" w:rsidTr="00F82B5D">
        <w:trPr>
          <w:trHeight w:val="300"/>
        </w:trPr>
        <w:tc>
          <w:tcPr>
            <w:tcW w:w="6000" w:type="dxa"/>
            <w:gridSpan w:val="5"/>
            <w:tcBorders>
              <w:top w:val="nil"/>
              <w:left w:val="nil"/>
              <w:bottom w:val="nil"/>
              <w:right w:val="single" w:sz="4" w:space="0" w:color="000000"/>
            </w:tcBorders>
            <w:shd w:val="clear" w:color="auto" w:fill="auto"/>
            <w:vAlign w:val="center"/>
            <w:hideMark/>
          </w:tcPr>
          <w:p w14:paraId="5C7D5052"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Il existe une séparation des fonctions dans le trafic des paiements</w:t>
            </w:r>
          </w:p>
        </w:tc>
        <w:tc>
          <w:tcPr>
            <w:tcW w:w="1339" w:type="dxa"/>
            <w:tcBorders>
              <w:top w:val="nil"/>
              <w:left w:val="nil"/>
              <w:bottom w:val="single" w:sz="4" w:space="0" w:color="auto"/>
              <w:right w:val="single" w:sz="4" w:space="0" w:color="auto"/>
            </w:tcBorders>
            <w:shd w:val="clear" w:color="auto" w:fill="auto"/>
            <w:noWrap/>
            <w:vAlign w:val="center"/>
            <w:hideMark/>
          </w:tcPr>
          <w:p w14:paraId="4E7F4456" w14:textId="075E24F1"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fr-CH" w:eastAsia="de-CH" w:bidi="ar-SA"/>
                </w:rPr>
                <w:id w:val="-24658051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036D7C53" w14:textId="41BBE660"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sdt>
              <w:sdtPr>
                <w:rPr>
                  <w:rFonts w:ascii="Arial" w:eastAsia="Times New Roman" w:hAnsi="Arial" w:cs="Arial"/>
                  <w:color w:val="000000"/>
                  <w:sz w:val="20"/>
                  <w:szCs w:val="20"/>
                  <w:lang w:val="de-CH" w:eastAsia="de-CH" w:bidi="ar-SA"/>
                </w:rPr>
                <w:id w:val="6939037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de-CH" w:eastAsia="de-CH" w:bidi="ar-SA"/>
                  </w:rPr>
                  <w:t>☐</w:t>
                </w:r>
              </w:sdtContent>
            </w:sdt>
          </w:p>
        </w:tc>
      </w:tr>
      <w:tr w:rsidR="00F82B5D" w:rsidRPr="00F82B5D" w14:paraId="05EA456B" w14:textId="77777777" w:rsidTr="00F82B5D">
        <w:trPr>
          <w:trHeight w:val="480"/>
        </w:trPr>
        <w:tc>
          <w:tcPr>
            <w:tcW w:w="6000" w:type="dxa"/>
            <w:gridSpan w:val="5"/>
            <w:tcBorders>
              <w:top w:val="nil"/>
              <w:left w:val="nil"/>
              <w:bottom w:val="nil"/>
              <w:right w:val="single" w:sz="4" w:space="0" w:color="000000"/>
            </w:tcBorders>
            <w:shd w:val="clear" w:color="auto" w:fill="auto"/>
            <w:vAlign w:val="center"/>
            <w:hideMark/>
          </w:tcPr>
          <w:p w14:paraId="382BE2F6"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Le documents correspondants dans l’environnement des contrôles sont présents et connus des collaborateurs</w:t>
            </w:r>
          </w:p>
        </w:tc>
        <w:tc>
          <w:tcPr>
            <w:tcW w:w="1339" w:type="dxa"/>
            <w:tcBorders>
              <w:top w:val="nil"/>
              <w:left w:val="nil"/>
              <w:bottom w:val="single" w:sz="4" w:space="0" w:color="auto"/>
              <w:right w:val="single" w:sz="4" w:space="0" w:color="auto"/>
            </w:tcBorders>
            <w:shd w:val="clear" w:color="auto" w:fill="auto"/>
            <w:noWrap/>
            <w:vAlign w:val="center"/>
            <w:hideMark/>
          </w:tcPr>
          <w:p w14:paraId="06AED76E" w14:textId="6081CCE3"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11285954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7C8B4530" w14:textId="6E9DFC66"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54412435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3123D33E" w14:textId="77777777" w:rsidTr="00F82B5D">
        <w:trPr>
          <w:trHeight w:val="630"/>
        </w:trPr>
        <w:tc>
          <w:tcPr>
            <w:tcW w:w="6000" w:type="dxa"/>
            <w:gridSpan w:val="5"/>
            <w:tcBorders>
              <w:top w:val="nil"/>
              <w:left w:val="nil"/>
              <w:bottom w:val="nil"/>
              <w:right w:val="single" w:sz="4" w:space="0" w:color="000000"/>
            </w:tcBorders>
            <w:shd w:val="clear" w:color="auto" w:fill="auto"/>
            <w:vAlign w:val="center"/>
            <w:hideMark/>
          </w:tcPr>
          <w:p w14:paraId="0775BA78"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La Direction et les responsables LBA (personnes de contact LBA) assument des fonctions de contrôle et de surveillance</w:t>
            </w:r>
          </w:p>
        </w:tc>
        <w:tc>
          <w:tcPr>
            <w:tcW w:w="1339" w:type="dxa"/>
            <w:tcBorders>
              <w:top w:val="nil"/>
              <w:left w:val="nil"/>
              <w:bottom w:val="single" w:sz="4" w:space="0" w:color="auto"/>
              <w:right w:val="single" w:sz="4" w:space="0" w:color="auto"/>
            </w:tcBorders>
            <w:shd w:val="clear" w:color="auto" w:fill="auto"/>
            <w:noWrap/>
            <w:vAlign w:val="center"/>
            <w:hideMark/>
          </w:tcPr>
          <w:p w14:paraId="4A7F4198" w14:textId="3DE8D063"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89851502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0F04404F" w14:textId="278F3F35"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35268829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5B0A4415" w14:textId="77777777" w:rsidTr="00F82B5D">
        <w:trPr>
          <w:trHeight w:val="435"/>
        </w:trPr>
        <w:tc>
          <w:tcPr>
            <w:tcW w:w="6000" w:type="dxa"/>
            <w:gridSpan w:val="5"/>
            <w:tcBorders>
              <w:top w:val="nil"/>
              <w:left w:val="nil"/>
              <w:bottom w:val="nil"/>
              <w:right w:val="single" w:sz="4" w:space="0" w:color="000000"/>
            </w:tcBorders>
            <w:shd w:val="clear" w:color="auto" w:fill="auto"/>
            <w:vAlign w:val="center"/>
            <w:hideMark/>
          </w:tcPr>
          <w:p w14:paraId="466BC25F"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Des organigrammes, des règlements de signatures et de visas existent</w:t>
            </w:r>
          </w:p>
        </w:tc>
        <w:tc>
          <w:tcPr>
            <w:tcW w:w="1339" w:type="dxa"/>
            <w:tcBorders>
              <w:top w:val="nil"/>
              <w:left w:val="nil"/>
              <w:bottom w:val="single" w:sz="4" w:space="0" w:color="auto"/>
              <w:right w:val="single" w:sz="4" w:space="0" w:color="auto"/>
            </w:tcBorders>
            <w:shd w:val="clear" w:color="auto" w:fill="auto"/>
            <w:noWrap/>
            <w:vAlign w:val="center"/>
            <w:hideMark/>
          </w:tcPr>
          <w:p w14:paraId="2F0C8FFA" w14:textId="3D78948B"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63553070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0FFC3F04" w14:textId="55E76C7D"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65625818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48B08043" w14:textId="77777777" w:rsidTr="00F82B5D">
        <w:trPr>
          <w:trHeight w:val="495"/>
        </w:trPr>
        <w:tc>
          <w:tcPr>
            <w:tcW w:w="6000" w:type="dxa"/>
            <w:gridSpan w:val="5"/>
            <w:tcBorders>
              <w:top w:val="nil"/>
              <w:left w:val="nil"/>
              <w:bottom w:val="nil"/>
              <w:right w:val="single" w:sz="4" w:space="0" w:color="000000"/>
            </w:tcBorders>
            <w:shd w:val="clear" w:color="auto" w:fill="auto"/>
            <w:vAlign w:val="center"/>
            <w:hideMark/>
          </w:tcPr>
          <w:p w14:paraId="33E2CC58"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Une signature collective s’applique en principe. Il existe des règlementations d’e-</w:t>
            </w:r>
            <w:proofErr w:type="spellStart"/>
            <w:r w:rsidRPr="00F82B5D">
              <w:rPr>
                <w:rFonts w:ascii="Arial" w:eastAsia="Times New Roman" w:hAnsi="Arial" w:cs="Arial"/>
                <w:color w:val="000000"/>
                <w:sz w:val="20"/>
                <w:szCs w:val="20"/>
                <w:lang w:val="fr-CH" w:eastAsia="de-CH" w:bidi="ar-SA"/>
              </w:rPr>
              <w:t>banking</w:t>
            </w:r>
            <w:proofErr w:type="spellEnd"/>
            <w:r w:rsidRPr="00F82B5D">
              <w:rPr>
                <w:rFonts w:ascii="Arial" w:eastAsia="Times New Roman" w:hAnsi="Arial" w:cs="Arial"/>
                <w:color w:val="000000"/>
                <w:sz w:val="20"/>
                <w:szCs w:val="20"/>
                <w:lang w:val="fr-CH" w:eastAsia="de-CH" w:bidi="ar-SA"/>
              </w:rPr>
              <w:t xml:space="preserve"> adaptées</w:t>
            </w:r>
          </w:p>
        </w:tc>
        <w:tc>
          <w:tcPr>
            <w:tcW w:w="1339" w:type="dxa"/>
            <w:tcBorders>
              <w:top w:val="nil"/>
              <w:left w:val="nil"/>
              <w:bottom w:val="single" w:sz="4" w:space="0" w:color="auto"/>
              <w:right w:val="single" w:sz="4" w:space="0" w:color="auto"/>
            </w:tcBorders>
            <w:shd w:val="clear" w:color="auto" w:fill="auto"/>
            <w:noWrap/>
            <w:vAlign w:val="center"/>
            <w:hideMark/>
          </w:tcPr>
          <w:p w14:paraId="1EC62955" w14:textId="2A39E901"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070265189"/>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332C61CB" w14:textId="0AAC8CEE"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60225343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5D3F30B8" w14:textId="77777777" w:rsidTr="00F82B5D">
        <w:trPr>
          <w:trHeight w:val="540"/>
        </w:trPr>
        <w:tc>
          <w:tcPr>
            <w:tcW w:w="6000" w:type="dxa"/>
            <w:gridSpan w:val="5"/>
            <w:tcBorders>
              <w:top w:val="nil"/>
              <w:left w:val="nil"/>
              <w:bottom w:val="nil"/>
              <w:right w:val="single" w:sz="4" w:space="0" w:color="000000"/>
            </w:tcBorders>
            <w:shd w:val="clear" w:color="auto" w:fill="auto"/>
            <w:vAlign w:val="center"/>
            <w:hideMark/>
          </w:tcPr>
          <w:p w14:paraId="36356A2D"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Attitude adéquate de la Direction et des responsables LBA par rapport à l’environnement des contrôles</w:t>
            </w:r>
          </w:p>
        </w:tc>
        <w:tc>
          <w:tcPr>
            <w:tcW w:w="1339" w:type="dxa"/>
            <w:tcBorders>
              <w:top w:val="nil"/>
              <w:left w:val="nil"/>
              <w:bottom w:val="single" w:sz="4" w:space="0" w:color="auto"/>
              <w:right w:val="single" w:sz="4" w:space="0" w:color="auto"/>
            </w:tcBorders>
            <w:shd w:val="clear" w:color="auto" w:fill="auto"/>
            <w:noWrap/>
            <w:vAlign w:val="center"/>
            <w:hideMark/>
          </w:tcPr>
          <w:p w14:paraId="3A37000A" w14:textId="18A73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034847753"/>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6B09423E" w14:textId="6207A220"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549041997"/>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3021A107" w14:textId="77777777" w:rsidTr="00F82B5D">
        <w:trPr>
          <w:trHeight w:val="600"/>
        </w:trPr>
        <w:tc>
          <w:tcPr>
            <w:tcW w:w="6000" w:type="dxa"/>
            <w:gridSpan w:val="5"/>
            <w:tcBorders>
              <w:top w:val="nil"/>
              <w:left w:val="nil"/>
              <w:bottom w:val="nil"/>
              <w:right w:val="single" w:sz="4" w:space="0" w:color="000000"/>
            </w:tcBorders>
            <w:shd w:val="clear" w:color="auto" w:fill="auto"/>
            <w:vAlign w:val="center"/>
            <w:hideMark/>
          </w:tcPr>
          <w:p w14:paraId="5C3CE7C5"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Répartition judicieuse en ce qui concerne les relations d’affaires à risque accru soumises à la LBA</w:t>
            </w:r>
          </w:p>
        </w:tc>
        <w:tc>
          <w:tcPr>
            <w:tcW w:w="1339" w:type="dxa"/>
            <w:tcBorders>
              <w:top w:val="nil"/>
              <w:left w:val="nil"/>
              <w:bottom w:val="single" w:sz="4" w:space="0" w:color="auto"/>
              <w:right w:val="single" w:sz="4" w:space="0" w:color="auto"/>
            </w:tcBorders>
            <w:shd w:val="clear" w:color="auto" w:fill="auto"/>
            <w:noWrap/>
            <w:vAlign w:val="center"/>
            <w:hideMark/>
          </w:tcPr>
          <w:p w14:paraId="2794641C" w14:textId="59E393EB"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48739277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02D13D19" w14:textId="0AAE869A"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458695702"/>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35093DD1" w14:textId="77777777" w:rsidTr="00F82B5D">
        <w:trPr>
          <w:trHeight w:val="585"/>
        </w:trPr>
        <w:tc>
          <w:tcPr>
            <w:tcW w:w="6000" w:type="dxa"/>
            <w:gridSpan w:val="5"/>
            <w:tcBorders>
              <w:top w:val="nil"/>
              <w:left w:val="nil"/>
              <w:bottom w:val="nil"/>
              <w:right w:val="single" w:sz="4" w:space="0" w:color="000000"/>
            </w:tcBorders>
            <w:shd w:val="clear" w:color="auto" w:fill="auto"/>
            <w:vAlign w:val="center"/>
            <w:hideMark/>
          </w:tcPr>
          <w:p w14:paraId="152B6530"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Évaluation processus consultation liste de sanction par l’intermédiaire financier</w:t>
            </w:r>
          </w:p>
        </w:tc>
        <w:tc>
          <w:tcPr>
            <w:tcW w:w="1339" w:type="dxa"/>
            <w:tcBorders>
              <w:top w:val="nil"/>
              <w:left w:val="nil"/>
              <w:bottom w:val="single" w:sz="4" w:space="0" w:color="auto"/>
              <w:right w:val="single" w:sz="4" w:space="0" w:color="auto"/>
            </w:tcBorders>
            <w:shd w:val="clear" w:color="auto" w:fill="auto"/>
            <w:noWrap/>
            <w:vAlign w:val="center"/>
            <w:hideMark/>
          </w:tcPr>
          <w:p w14:paraId="3CD58C2C" w14:textId="646E6875"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132388363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c>
          <w:tcPr>
            <w:tcW w:w="1061" w:type="dxa"/>
            <w:tcBorders>
              <w:top w:val="nil"/>
              <w:left w:val="nil"/>
              <w:bottom w:val="single" w:sz="4" w:space="0" w:color="auto"/>
              <w:right w:val="single" w:sz="4" w:space="0" w:color="auto"/>
            </w:tcBorders>
            <w:shd w:val="clear" w:color="auto" w:fill="auto"/>
            <w:noWrap/>
            <w:vAlign w:val="center"/>
            <w:hideMark/>
          </w:tcPr>
          <w:p w14:paraId="676F547D" w14:textId="7AAA384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68733285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r w:rsidR="00F82B5D" w:rsidRPr="00F82B5D" w14:paraId="7020EF33" w14:textId="77777777" w:rsidTr="00F82B5D">
        <w:trPr>
          <w:trHeight w:val="315"/>
        </w:trPr>
        <w:tc>
          <w:tcPr>
            <w:tcW w:w="1200" w:type="dxa"/>
            <w:tcBorders>
              <w:top w:val="nil"/>
              <w:left w:val="nil"/>
              <w:bottom w:val="nil"/>
              <w:right w:val="nil"/>
            </w:tcBorders>
            <w:shd w:val="clear" w:color="auto" w:fill="auto"/>
            <w:noWrap/>
            <w:vAlign w:val="center"/>
            <w:hideMark/>
          </w:tcPr>
          <w:p w14:paraId="3E953ED0"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w:t>
            </w:r>
          </w:p>
        </w:tc>
        <w:tc>
          <w:tcPr>
            <w:tcW w:w="1200" w:type="dxa"/>
            <w:tcBorders>
              <w:top w:val="nil"/>
              <w:left w:val="nil"/>
              <w:bottom w:val="nil"/>
              <w:right w:val="nil"/>
            </w:tcBorders>
            <w:shd w:val="clear" w:color="auto" w:fill="auto"/>
            <w:noWrap/>
            <w:vAlign w:val="center"/>
            <w:hideMark/>
          </w:tcPr>
          <w:p w14:paraId="7E977AC4"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1200" w:type="dxa"/>
            <w:tcBorders>
              <w:top w:val="nil"/>
              <w:left w:val="nil"/>
              <w:bottom w:val="nil"/>
              <w:right w:val="nil"/>
            </w:tcBorders>
            <w:shd w:val="clear" w:color="auto" w:fill="auto"/>
            <w:noWrap/>
            <w:vAlign w:val="center"/>
            <w:hideMark/>
          </w:tcPr>
          <w:p w14:paraId="144D9CCE"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center"/>
            <w:hideMark/>
          </w:tcPr>
          <w:p w14:paraId="00853806"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200" w:type="dxa"/>
            <w:tcBorders>
              <w:top w:val="nil"/>
              <w:left w:val="nil"/>
              <w:bottom w:val="nil"/>
              <w:right w:val="nil"/>
            </w:tcBorders>
            <w:shd w:val="clear" w:color="auto" w:fill="auto"/>
            <w:noWrap/>
            <w:vAlign w:val="center"/>
            <w:hideMark/>
          </w:tcPr>
          <w:p w14:paraId="11C2DF9A" w14:textId="77777777" w:rsidR="00F82B5D" w:rsidRPr="00F82B5D" w:rsidRDefault="00F82B5D" w:rsidP="00F82B5D">
            <w:pPr>
              <w:spacing w:after="0" w:line="240" w:lineRule="auto"/>
              <w:rPr>
                <w:rFonts w:ascii="Times New Roman" w:eastAsia="Times New Roman" w:hAnsi="Times New Roman" w:cs="Times New Roman"/>
                <w:sz w:val="20"/>
                <w:szCs w:val="20"/>
                <w:lang w:val="de-CH" w:eastAsia="de-CH" w:bidi="ar-SA"/>
              </w:rPr>
            </w:pPr>
          </w:p>
        </w:tc>
        <w:tc>
          <w:tcPr>
            <w:tcW w:w="1339" w:type="dxa"/>
            <w:tcBorders>
              <w:top w:val="nil"/>
              <w:left w:val="single" w:sz="4" w:space="0" w:color="auto"/>
              <w:bottom w:val="single" w:sz="8" w:space="0" w:color="auto"/>
              <w:right w:val="single" w:sz="4" w:space="0" w:color="auto"/>
            </w:tcBorders>
            <w:shd w:val="clear" w:color="auto" w:fill="auto"/>
            <w:noWrap/>
            <w:vAlign w:val="center"/>
            <w:hideMark/>
          </w:tcPr>
          <w:p w14:paraId="7C08CADE" w14:textId="6F3DEB95"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
        </w:tc>
        <w:tc>
          <w:tcPr>
            <w:tcW w:w="1061" w:type="dxa"/>
            <w:tcBorders>
              <w:top w:val="nil"/>
              <w:left w:val="nil"/>
              <w:bottom w:val="single" w:sz="8" w:space="0" w:color="auto"/>
              <w:right w:val="single" w:sz="4" w:space="0" w:color="auto"/>
            </w:tcBorders>
            <w:shd w:val="clear" w:color="auto" w:fill="auto"/>
            <w:noWrap/>
            <w:vAlign w:val="center"/>
            <w:hideMark/>
          </w:tcPr>
          <w:p w14:paraId="785BADA1" w14:textId="3583B3A2"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
        </w:tc>
      </w:tr>
      <w:tr w:rsidR="00F82B5D" w:rsidRPr="00F82B5D" w14:paraId="67F351A2" w14:textId="77777777" w:rsidTr="00F82B5D">
        <w:trPr>
          <w:trHeight w:val="300"/>
        </w:trPr>
        <w:tc>
          <w:tcPr>
            <w:tcW w:w="4800" w:type="dxa"/>
            <w:gridSpan w:val="4"/>
            <w:tcBorders>
              <w:top w:val="nil"/>
              <w:left w:val="nil"/>
              <w:bottom w:val="nil"/>
              <w:right w:val="nil"/>
            </w:tcBorders>
            <w:shd w:val="clear" w:color="auto" w:fill="auto"/>
            <w:noWrap/>
            <w:vAlign w:val="bottom"/>
            <w:hideMark/>
          </w:tcPr>
          <w:p w14:paraId="3A855F27" w14:textId="77777777" w:rsidR="00F82B5D" w:rsidRPr="00F82B5D" w:rsidRDefault="00F82B5D" w:rsidP="00F82B5D">
            <w:pPr>
              <w:spacing w:after="0" w:line="240" w:lineRule="auto"/>
              <w:rPr>
                <w:rFonts w:ascii="Arial" w:eastAsia="Times New Roman" w:hAnsi="Arial" w:cs="Arial"/>
                <w:b/>
                <w:bCs/>
                <w:color w:val="000000"/>
                <w:sz w:val="20"/>
                <w:szCs w:val="20"/>
                <w:lang w:val="fr-CH" w:eastAsia="de-CH" w:bidi="ar-SA"/>
              </w:rPr>
            </w:pPr>
            <w:r w:rsidRPr="00F82B5D">
              <w:rPr>
                <w:rFonts w:ascii="Arial" w:eastAsia="Times New Roman" w:hAnsi="Arial" w:cs="Arial"/>
                <w:b/>
                <w:bCs/>
                <w:color w:val="000000"/>
                <w:sz w:val="20"/>
                <w:szCs w:val="20"/>
                <w:lang w:val="fr-CH" w:eastAsia="de-CH" w:bidi="ar-SA"/>
              </w:rPr>
              <w:t>Appréciation globale du risque de contrôle</w:t>
            </w:r>
          </w:p>
        </w:tc>
        <w:tc>
          <w:tcPr>
            <w:tcW w:w="1200" w:type="dxa"/>
            <w:tcBorders>
              <w:top w:val="nil"/>
              <w:left w:val="nil"/>
              <w:bottom w:val="nil"/>
              <w:right w:val="nil"/>
            </w:tcBorders>
            <w:shd w:val="clear" w:color="auto" w:fill="auto"/>
            <w:noWrap/>
            <w:vAlign w:val="bottom"/>
            <w:hideMark/>
          </w:tcPr>
          <w:p w14:paraId="29A03D1A" w14:textId="77777777" w:rsidR="00F82B5D" w:rsidRPr="00F82B5D" w:rsidRDefault="00F82B5D" w:rsidP="00F82B5D">
            <w:pPr>
              <w:spacing w:after="0" w:line="240" w:lineRule="auto"/>
              <w:rPr>
                <w:rFonts w:ascii="Arial" w:eastAsia="Times New Roman" w:hAnsi="Arial" w:cs="Arial"/>
                <w:b/>
                <w:bCs/>
                <w:color w:val="000000"/>
                <w:sz w:val="20"/>
                <w:szCs w:val="20"/>
                <w:lang w:val="fr-CH" w:eastAsia="de-CH" w:bidi="ar-SA"/>
              </w:rPr>
            </w:pPr>
          </w:p>
        </w:tc>
        <w:tc>
          <w:tcPr>
            <w:tcW w:w="240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0354D16F" w14:textId="188F151C"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sdt>
              <w:sdtPr>
                <w:rPr>
                  <w:rFonts w:ascii="Arial" w:eastAsia="Times New Roman" w:hAnsi="Arial" w:cs="Arial"/>
                  <w:color w:val="000000"/>
                  <w:sz w:val="20"/>
                  <w:szCs w:val="20"/>
                  <w:lang w:val="fr-CH" w:eastAsia="de-CH" w:bidi="ar-SA"/>
                </w:rPr>
                <w:id w:val="2128802258"/>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lang w:val="fr-CH" w:eastAsia="de-CH" w:bidi="ar-SA"/>
                  </w:rPr>
                  <w:t>☐</w:t>
                </w:r>
              </w:sdtContent>
            </w:sdt>
          </w:p>
        </w:tc>
      </w:tr>
    </w:tbl>
    <w:p w14:paraId="1EED165A" w14:textId="1FA20A60" w:rsidR="001E4B7C" w:rsidRPr="00F82B5D" w:rsidRDefault="001E4B7C" w:rsidP="00C30309">
      <w:pPr>
        <w:pStyle w:val="KeinLeerraum"/>
        <w:tabs>
          <w:tab w:val="left" w:pos="3119"/>
        </w:tabs>
        <w:jc w:val="both"/>
        <w:rPr>
          <w:rStyle w:val="st"/>
          <w:rFonts w:ascii="Arial" w:hAnsi="Arial" w:cs="Arial"/>
          <w:sz w:val="20"/>
          <w:szCs w:val="20"/>
          <w:lang w:val="fr-CH"/>
        </w:rPr>
      </w:pPr>
    </w:p>
    <w:p w14:paraId="489B4FF1" w14:textId="0F827744" w:rsidR="001E4B7C" w:rsidRDefault="001E4B7C" w:rsidP="00C30309">
      <w:pPr>
        <w:pStyle w:val="KeinLeerraum"/>
        <w:tabs>
          <w:tab w:val="left" w:pos="3119"/>
        </w:tabs>
        <w:jc w:val="both"/>
        <w:rPr>
          <w:rStyle w:val="st"/>
          <w:rFonts w:ascii="Arial" w:hAnsi="Arial" w:cs="Arial"/>
          <w:sz w:val="20"/>
          <w:szCs w:val="20"/>
        </w:rPr>
      </w:pPr>
    </w:p>
    <w:p w14:paraId="1B262613" w14:textId="473D8290" w:rsidR="001E4B7C" w:rsidRDefault="001E4B7C" w:rsidP="00C30309">
      <w:pPr>
        <w:pStyle w:val="KeinLeerraum"/>
        <w:tabs>
          <w:tab w:val="left" w:pos="3119"/>
        </w:tabs>
        <w:jc w:val="both"/>
        <w:rPr>
          <w:rStyle w:val="st"/>
          <w:rFonts w:ascii="Arial" w:hAnsi="Arial" w:cs="Arial"/>
          <w:sz w:val="20"/>
          <w:szCs w:val="20"/>
        </w:rPr>
      </w:pPr>
    </w:p>
    <w:p w14:paraId="1DC6A681" w14:textId="4F97E692" w:rsidR="001E4B7C" w:rsidRDefault="001E4B7C" w:rsidP="00C30309">
      <w:pPr>
        <w:pStyle w:val="KeinLeerraum"/>
        <w:tabs>
          <w:tab w:val="left" w:pos="3119"/>
        </w:tabs>
        <w:jc w:val="both"/>
        <w:rPr>
          <w:rStyle w:val="st"/>
          <w:rFonts w:ascii="Arial" w:hAnsi="Arial" w:cs="Arial"/>
          <w:sz w:val="20"/>
          <w:szCs w:val="20"/>
        </w:rPr>
      </w:pPr>
    </w:p>
    <w:p w14:paraId="11755D56" w14:textId="74941A89" w:rsidR="001E4B7C" w:rsidRDefault="001E4B7C" w:rsidP="00C30309">
      <w:pPr>
        <w:pStyle w:val="KeinLeerraum"/>
        <w:tabs>
          <w:tab w:val="left" w:pos="3119"/>
        </w:tabs>
        <w:jc w:val="both"/>
        <w:rPr>
          <w:rStyle w:val="st"/>
          <w:rFonts w:ascii="Arial" w:hAnsi="Arial" w:cs="Arial"/>
          <w:sz w:val="20"/>
          <w:szCs w:val="20"/>
        </w:rPr>
      </w:pPr>
    </w:p>
    <w:p w14:paraId="70CAEA02" w14:textId="11175B6F" w:rsidR="001E4B7C" w:rsidRDefault="001E4B7C" w:rsidP="00C30309">
      <w:pPr>
        <w:pStyle w:val="KeinLeerraum"/>
        <w:tabs>
          <w:tab w:val="left" w:pos="3119"/>
        </w:tabs>
        <w:jc w:val="both"/>
        <w:rPr>
          <w:rStyle w:val="st"/>
          <w:rFonts w:ascii="Arial" w:hAnsi="Arial" w:cs="Arial"/>
          <w:sz w:val="20"/>
          <w:szCs w:val="20"/>
        </w:rPr>
      </w:pPr>
    </w:p>
    <w:p w14:paraId="481B60E7" w14:textId="76EB8D9C" w:rsidR="001E4B7C" w:rsidRDefault="001E4B7C" w:rsidP="00C30309">
      <w:pPr>
        <w:pStyle w:val="KeinLeerraum"/>
        <w:tabs>
          <w:tab w:val="left" w:pos="3119"/>
        </w:tabs>
        <w:jc w:val="both"/>
        <w:rPr>
          <w:rStyle w:val="st"/>
          <w:rFonts w:ascii="Arial" w:hAnsi="Arial" w:cs="Arial"/>
          <w:sz w:val="20"/>
          <w:szCs w:val="20"/>
        </w:rPr>
      </w:pPr>
    </w:p>
    <w:p w14:paraId="45A498FA" w14:textId="1D494899" w:rsidR="001E4B7C" w:rsidRDefault="001E4B7C" w:rsidP="00C30309">
      <w:pPr>
        <w:pStyle w:val="KeinLeerraum"/>
        <w:tabs>
          <w:tab w:val="left" w:pos="3119"/>
        </w:tabs>
        <w:jc w:val="both"/>
        <w:rPr>
          <w:rStyle w:val="st"/>
          <w:rFonts w:ascii="Arial" w:hAnsi="Arial" w:cs="Arial"/>
          <w:sz w:val="20"/>
          <w:szCs w:val="20"/>
        </w:rPr>
      </w:pPr>
    </w:p>
    <w:p w14:paraId="1F72E6CE" w14:textId="6B68E962" w:rsidR="001E4B7C" w:rsidRDefault="001E4B7C" w:rsidP="00C30309">
      <w:pPr>
        <w:pStyle w:val="KeinLeerraum"/>
        <w:tabs>
          <w:tab w:val="left" w:pos="3119"/>
        </w:tabs>
        <w:jc w:val="both"/>
        <w:rPr>
          <w:rStyle w:val="st"/>
          <w:rFonts w:ascii="Arial" w:hAnsi="Arial" w:cs="Arial"/>
          <w:sz w:val="20"/>
          <w:szCs w:val="20"/>
        </w:rPr>
      </w:pPr>
    </w:p>
    <w:p w14:paraId="32CE4A9D" w14:textId="375FB497" w:rsidR="001E4B7C" w:rsidRDefault="001E4B7C" w:rsidP="00C30309">
      <w:pPr>
        <w:pStyle w:val="KeinLeerraum"/>
        <w:tabs>
          <w:tab w:val="left" w:pos="3119"/>
        </w:tabs>
        <w:jc w:val="both"/>
        <w:rPr>
          <w:rStyle w:val="st"/>
          <w:rFonts w:ascii="Arial" w:hAnsi="Arial" w:cs="Arial"/>
          <w:sz w:val="20"/>
          <w:szCs w:val="20"/>
        </w:rPr>
      </w:pPr>
    </w:p>
    <w:p w14:paraId="6D9FC66A" w14:textId="1B804ACA" w:rsidR="001E4B7C" w:rsidRDefault="001E4B7C" w:rsidP="00C30309">
      <w:pPr>
        <w:pStyle w:val="KeinLeerraum"/>
        <w:tabs>
          <w:tab w:val="left" w:pos="3119"/>
        </w:tabs>
        <w:jc w:val="both"/>
        <w:rPr>
          <w:rStyle w:val="st"/>
          <w:rFonts w:ascii="Arial" w:hAnsi="Arial" w:cs="Arial"/>
          <w:sz w:val="20"/>
          <w:szCs w:val="20"/>
        </w:rPr>
      </w:pPr>
    </w:p>
    <w:p w14:paraId="23C1EEB7" w14:textId="040664D5" w:rsidR="001E4B7C" w:rsidRDefault="001E4B7C" w:rsidP="00C30309">
      <w:pPr>
        <w:pStyle w:val="KeinLeerraum"/>
        <w:tabs>
          <w:tab w:val="left" w:pos="3119"/>
        </w:tabs>
        <w:jc w:val="both"/>
        <w:rPr>
          <w:rStyle w:val="st"/>
          <w:rFonts w:ascii="Arial" w:hAnsi="Arial" w:cs="Arial"/>
          <w:sz w:val="20"/>
          <w:szCs w:val="20"/>
        </w:rPr>
      </w:pPr>
    </w:p>
    <w:p w14:paraId="0456E838" w14:textId="1C440C07" w:rsidR="001E4B7C" w:rsidRDefault="001E4B7C" w:rsidP="00C30309">
      <w:pPr>
        <w:pStyle w:val="KeinLeerraum"/>
        <w:tabs>
          <w:tab w:val="left" w:pos="3119"/>
        </w:tabs>
        <w:jc w:val="both"/>
        <w:rPr>
          <w:rStyle w:val="st"/>
          <w:rFonts w:ascii="Arial" w:hAnsi="Arial" w:cs="Arial"/>
          <w:sz w:val="20"/>
          <w:szCs w:val="20"/>
        </w:rPr>
      </w:pPr>
    </w:p>
    <w:p w14:paraId="798E36D7" w14:textId="5195F2B9" w:rsidR="001E4B7C" w:rsidRDefault="001E4B7C" w:rsidP="00C30309">
      <w:pPr>
        <w:pStyle w:val="KeinLeerraum"/>
        <w:tabs>
          <w:tab w:val="left" w:pos="3119"/>
        </w:tabs>
        <w:jc w:val="both"/>
        <w:rPr>
          <w:rStyle w:val="st"/>
          <w:rFonts w:ascii="Arial" w:hAnsi="Arial" w:cs="Arial"/>
          <w:sz w:val="20"/>
          <w:szCs w:val="20"/>
        </w:rPr>
      </w:pPr>
    </w:p>
    <w:p w14:paraId="008D76E8" w14:textId="3578FBB1" w:rsidR="001E4B7C" w:rsidRDefault="001E4B7C" w:rsidP="00C30309">
      <w:pPr>
        <w:pStyle w:val="KeinLeerraum"/>
        <w:tabs>
          <w:tab w:val="left" w:pos="3119"/>
        </w:tabs>
        <w:jc w:val="both"/>
        <w:rPr>
          <w:rStyle w:val="st"/>
          <w:rFonts w:ascii="Arial" w:hAnsi="Arial" w:cs="Arial"/>
          <w:sz w:val="20"/>
          <w:szCs w:val="20"/>
        </w:rPr>
      </w:pPr>
    </w:p>
    <w:p w14:paraId="7D5C8A6A" w14:textId="6CC66FB8" w:rsidR="001E4B7C" w:rsidRDefault="001E4B7C" w:rsidP="00C30309">
      <w:pPr>
        <w:pStyle w:val="KeinLeerraum"/>
        <w:tabs>
          <w:tab w:val="left" w:pos="3119"/>
        </w:tabs>
        <w:jc w:val="both"/>
        <w:rPr>
          <w:rStyle w:val="st"/>
          <w:rFonts w:ascii="Arial" w:hAnsi="Arial" w:cs="Arial"/>
          <w:sz w:val="20"/>
          <w:szCs w:val="20"/>
        </w:rPr>
      </w:pPr>
    </w:p>
    <w:p w14:paraId="13B8EA52" w14:textId="3C908DCB" w:rsidR="001E4B7C" w:rsidRDefault="001E4B7C">
      <w:pPr>
        <w:rPr>
          <w:rStyle w:val="st"/>
          <w:rFonts w:ascii="Arial" w:hAnsi="Arial" w:cs="Arial"/>
          <w:sz w:val="20"/>
          <w:szCs w:val="20"/>
        </w:rPr>
      </w:pPr>
      <w:r>
        <w:rPr>
          <w:rStyle w:val="st"/>
          <w:rFonts w:ascii="Arial" w:hAnsi="Arial" w:cs="Arial"/>
          <w:sz w:val="20"/>
          <w:szCs w:val="20"/>
        </w:rPr>
        <w:br w:type="page"/>
      </w:r>
    </w:p>
    <w:p w14:paraId="109C7346" w14:textId="77777777" w:rsidR="001E4B7C" w:rsidRDefault="001E4B7C" w:rsidP="00C30309">
      <w:pPr>
        <w:pStyle w:val="KeinLeerraum"/>
        <w:tabs>
          <w:tab w:val="left" w:pos="3119"/>
        </w:tabs>
        <w:jc w:val="both"/>
        <w:rPr>
          <w:rStyle w:val="st"/>
          <w:rFonts w:ascii="Arial" w:hAnsi="Arial" w:cs="Arial"/>
          <w:sz w:val="20"/>
          <w:szCs w:val="20"/>
        </w:rPr>
      </w:pPr>
    </w:p>
    <w:p w14:paraId="488C52BC" w14:textId="6402F2D9" w:rsidR="001E4B7C" w:rsidRDefault="001E4B7C" w:rsidP="00C30309">
      <w:pPr>
        <w:pStyle w:val="KeinLeerraum"/>
        <w:tabs>
          <w:tab w:val="left" w:pos="3119"/>
        </w:tabs>
        <w:jc w:val="both"/>
        <w:rPr>
          <w:rStyle w:val="st"/>
          <w:rFonts w:ascii="Arial" w:hAnsi="Arial" w:cs="Arial"/>
          <w:sz w:val="20"/>
          <w:szCs w:val="20"/>
        </w:rPr>
      </w:pPr>
    </w:p>
    <w:p w14:paraId="63994B9D" w14:textId="5DF136AF" w:rsidR="00C30309" w:rsidRPr="004B0C83" w:rsidRDefault="001921CB" w:rsidP="00C30309">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2</w:t>
      </w:r>
      <w:r>
        <w:tab/>
      </w:r>
      <w:r>
        <w:rPr>
          <w:rFonts w:ascii="Arial" w:hAnsi="Arial"/>
          <w:b/>
          <w:sz w:val="20"/>
        </w:rPr>
        <w:t>Analyse du profil de risque (risque global)</w:t>
      </w:r>
    </w:p>
    <w:p w14:paraId="41110487" w14:textId="7D31DE94" w:rsidR="00EF68A6" w:rsidRDefault="000B7922" w:rsidP="00CB7916">
      <w:pPr>
        <w:pStyle w:val="KeinLeerraum"/>
        <w:tabs>
          <w:tab w:val="left" w:pos="3119"/>
        </w:tabs>
        <w:jc w:val="both"/>
        <w:rPr>
          <w:rStyle w:val="st"/>
          <w:rFonts w:ascii="Arial" w:hAnsi="Arial"/>
          <w:sz w:val="20"/>
        </w:rPr>
      </w:pPr>
      <w:r>
        <w:rPr>
          <w:rStyle w:val="st"/>
          <w:rFonts w:ascii="Arial" w:hAnsi="Arial"/>
          <w:sz w:val="20"/>
        </w:rPr>
        <w:t>Le risque global découle de la combinaison du risque inhérent et du risque cohérent.</w:t>
      </w:r>
    </w:p>
    <w:tbl>
      <w:tblPr>
        <w:tblW w:w="9356" w:type="dxa"/>
        <w:tblCellMar>
          <w:left w:w="70" w:type="dxa"/>
          <w:right w:w="70" w:type="dxa"/>
        </w:tblCellMar>
        <w:tblLook w:val="04A0" w:firstRow="1" w:lastRow="0" w:firstColumn="1" w:lastColumn="0" w:noHBand="0" w:noVBand="1"/>
      </w:tblPr>
      <w:tblGrid>
        <w:gridCol w:w="2842"/>
        <w:gridCol w:w="265"/>
        <w:gridCol w:w="2893"/>
        <w:gridCol w:w="1200"/>
        <w:gridCol w:w="2156"/>
      </w:tblGrid>
      <w:tr w:rsidR="00F82B5D" w:rsidRPr="00F82B5D" w14:paraId="78FAD155" w14:textId="77777777" w:rsidTr="00F82B5D">
        <w:trPr>
          <w:trHeight w:val="300"/>
        </w:trPr>
        <w:tc>
          <w:tcPr>
            <w:tcW w:w="6000" w:type="dxa"/>
            <w:gridSpan w:val="3"/>
            <w:vMerge w:val="restart"/>
            <w:tcBorders>
              <w:top w:val="nil"/>
              <w:left w:val="nil"/>
              <w:bottom w:val="nil"/>
              <w:right w:val="nil"/>
            </w:tcBorders>
            <w:shd w:val="clear" w:color="auto" w:fill="auto"/>
            <w:noWrap/>
            <w:vAlign w:val="center"/>
            <w:hideMark/>
          </w:tcPr>
          <w:p w14:paraId="20B482A6"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Risque</w:t>
            </w:r>
            <w:proofErr w:type="spellEnd"/>
            <w:r w:rsidRPr="00F82B5D">
              <w:rPr>
                <w:rFonts w:ascii="Arial" w:eastAsia="Times New Roman" w:hAnsi="Arial" w:cs="Arial"/>
                <w:color w:val="000000"/>
                <w:sz w:val="20"/>
                <w:szCs w:val="20"/>
                <w:lang w:val="de-CH" w:eastAsia="de-CH" w:bidi="ar-SA"/>
              </w:rPr>
              <w:t xml:space="preserve"> </w:t>
            </w:r>
            <w:proofErr w:type="spellStart"/>
            <w:r w:rsidRPr="00F82B5D">
              <w:rPr>
                <w:rFonts w:ascii="Arial" w:eastAsia="Times New Roman" w:hAnsi="Arial" w:cs="Arial"/>
                <w:color w:val="000000"/>
                <w:sz w:val="20"/>
                <w:szCs w:val="20"/>
                <w:lang w:val="de-CH" w:eastAsia="de-CH" w:bidi="ar-SA"/>
              </w:rPr>
              <w:t>inhérent</w:t>
            </w:r>
            <w:proofErr w:type="spellEnd"/>
            <w:r w:rsidRPr="00F82B5D">
              <w:rPr>
                <w:rFonts w:ascii="Arial" w:eastAsia="Times New Roman" w:hAnsi="Arial" w:cs="Arial"/>
                <w:color w:val="000000"/>
                <w:sz w:val="20"/>
                <w:szCs w:val="20"/>
                <w:lang w:val="de-CH" w:eastAsia="de-CH" w:bidi="ar-SA"/>
              </w:rPr>
              <w:t xml:space="preserve"> + </w:t>
            </w:r>
            <w:proofErr w:type="spellStart"/>
            <w:r w:rsidRPr="00F82B5D">
              <w:rPr>
                <w:rFonts w:ascii="Arial" w:eastAsia="Times New Roman" w:hAnsi="Arial" w:cs="Arial"/>
                <w:color w:val="000000"/>
                <w:sz w:val="20"/>
                <w:szCs w:val="20"/>
                <w:lang w:val="de-CH" w:eastAsia="de-CH" w:bidi="ar-SA"/>
              </w:rPr>
              <w:t>risque</w:t>
            </w:r>
            <w:proofErr w:type="spellEnd"/>
            <w:r w:rsidRPr="00F82B5D">
              <w:rPr>
                <w:rFonts w:ascii="Arial" w:eastAsia="Times New Roman" w:hAnsi="Arial" w:cs="Arial"/>
                <w:color w:val="000000"/>
                <w:sz w:val="20"/>
                <w:szCs w:val="20"/>
                <w:lang w:val="de-CH" w:eastAsia="de-CH" w:bidi="ar-SA"/>
              </w:rPr>
              <w:t xml:space="preserve"> </w:t>
            </w:r>
            <w:proofErr w:type="spellStart"/>
            <w:r w:rsidRPr="00F82B5D">
              <w:rPr>
                <w:rFonts w:ascii="Arial" w:eastAsia="Times New Roman" w:hAnsi="Arial" w:cs="Arial"/>
                <w:color w:val="000000"/>
                <w:sz w:val="20"/>
                <w:szCs w:val="20"/>
                <w:lang w:val="de-CH" w:eastAsia="de-CH" w:bidi="ar-SA"/>
              </w:rPr>
              <w:t>cohérent</w:t>
            </w:r>
            <w:proofErr w:type="spellEnd"/>
            <w:r w:rsidRPr="00F82B5D">
              <w:rPr>
                <w:rFonts w:ascii="Arial" w:eastAsia="Times New Roman" w:hAnsi="Arial" w:cs="Arial"/>
                <w:color w:val="000000"/>
                <w:sz w:val="20"/>
                <w:szCs w:val="20"/>
                <w:lang w:val="de-CH" w:eastAsia="de-CH" w:bidi="ar-SA"/>
              </w:rPr>
              <w:t xml:space="preserve"> =</w:t>
            </w:r>
          </w:p>
        </w:tc>
        <w:tc>
          <w:tcPr>
            <w:tcW w:w="1200" w:type="dxa"/>
            <w:tcBorders>
              <w:top w:val="nil"/>
              <w:left w:val="nil"/>
              <w:bottom w:val="nil"/>
              <w:right w:val="nil"/>
            </w:tcBorders>
            <w:shd w:val="clear" w:color="auto" w:fill="auto"/>
            <w:noWrap/>
            <w:vAlign w:val="center"/>
            <w:hideMark/>
          </w:tcPr>
          <w:p w14:paraId="4804DB31"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
        </w:tc>
        <w:tc>
          <w:tcPr>
            <w:tcW w:w="2156" w:type="dxa"/>
            <w:vMerge w:val="restart"/>
            <w:tcBorders>
              <w:top w:val="nil"/>
              <w:left w:val="nil"/>
              <w:bottom w:val="nil"/>
              <w:right w:val="nil"/>
            </w:tcBorders>
            <w:shd w:val="clear" w:color="auto" w:fill="auto"/>
            <w:noWrap/>
            <w:vAlign w:val="center"/>
            <w:hideMark/>
          </w:tcPr>
          <w:p w14:paraId="7D59CC2D"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roofErr w:type="spellStart"/>
            <w:r w:rsidRPr="00F82B5D">
              <w:rPr>
                <w:rFonts w:ascii="Arial" w:eastAsia="Times New Roman" w:hAnsi="Arial" w:cs="Arial"/>
                <w:color w:val="000000"/>
                <w:sz w:val="20"/>
                <w:szCs w:val="20"/>
                <w:lang w:val="de-CH" w:eastAsia="de-CH" w:bidi="ar-SA"/>
              </w:rPr>
              <w:t>risque</w:t>
            </w:r>
            <w:proofErr w:type="spellEnd"/>
            <w:r w:rsidRPr="00F82B5D">
              <w:rPr>
                <w:rFonts w:ascii="Arial" w:eastAsia="Times New Roman" w:hAnsi="Arial" w:cs="Arial"/>
                <w:color w:val="000000"/>
                <w:sz w:val="20"/>
                <w:szCs w:val="20"/>
                <w:lang w:val="de-CH" w:eastAsia="de-CH" w:bidi="ar-SA"/>
              </w:rPr>
              <w:t xml:space="preserve"> global</w:t>
            </w:r>
          </w:p>
        </w:tc>
      </w:tr>
      <w:tr w:rsidR="00F82B5D" w:rsidRPr="00F82B5D" w14:paraId="622E6650" w14:textId="77777777" w:rsidTr="00F82B5D">
        <w:trPr>
          <w:trHeight w:val="450"/>
        </w:trPr>
        <w:tc>
          <w:tcPr>
            <w:tcW w:w="6000" w:type="dxa"/>
            <w:gridSpan w:val="3"/>
            <w:vMerge/>
            <w:tcBorders>
              <w:top w:val="nil"/>
              <w:left w:val="nil"/>
              <w:bottom w:val="nil"/>
              <w:right w:val="nil"/>
            </w:tcBorders>
            <w:vAlign w:val="center"/>
            <w:hideMark/>
          </w:tcPr>
          <w:p w14:paraId="493D94CD"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c>
          <w:tcPr>
            <w:tcW w:w="1200" w:type="dxa"/>
            <w:tcBorders>
              <w:top w:val="nil"/>
              <w:left w:val="nil"/>
              <w:bottom w:val="nil"/>
              <w:right w:val="nil"/>
            </w:tcBorders>
            <w:shd w:val="clear" w:color="auto" w:fill="auto"/>
            <w:noWrap/>
            <w:vAlign w:val="center"/>
            <w:hideMark/>
          </w:tcPr>
          <w:p w14:paraId="5A825E1A"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p>
        </w:tc>
        <w:tc>
          <w:tcPr>
            <w:tcW w:w="2156" w:type="dxa"/>
            <w:vMerge/>
            <w:tcBorders>
              <w:top w:val="nil"/>
              <w:left w:val="nil"/>
              <w:bottom w:val="nil"/>
              <w:right w:val="nil"/>
            </w:tcBorders>
            <w:vAlign w:val="center"/>
            <w:hideMark/>
          </w:tcPr>
          <w:p w14:paraId="5660FF49" w14:textId="77777777" w:rsidR="00F82B5D" w:rsidRPr="00F82B5D" w:rsidRDefault="00F82B5D" w:rsidP="00F82B5D">
            <w:pPr>
              <w:spacing w:after="0" w:line="240" w:lineRule="auto"/>
              <w:rPr>
                <w:rFonts w:ascii="Arial" w:eastAsia="Times New Roman" w:hAnsi="Arial" w:cs="Arial"/>
                <w:color w:val="000000"/>
                <w:sz w:val="20"/>
                <w:szCs w:val="20"/>
                <w:lang w:val="de-CH" w:eastAsia="de-CH" w:bidi="ar-SA"/>
              </w:rPr>
            </w:pPr>
          </w:p>
        </w:tc>
      </w:tr>
      <w:tr w:rsidR="00F82B5D" w:rsidRPr="00F82B5D" w14:paraId="6A63E7B6" w14:textId="77777777" w:rsidTr="00F82B5D">
        <w:trPr>
          <w:trHeight w:val="300"/>
        </w:trPr>
        <w:tc>
          <w:tcPr>
            <w:tcW w:w="2842" w:type="dxa"/>
            <w:vMerge w:val="restart"/>
            <w:tcBorders>
              <w:top w:val="nil"/>
              <w:left w:val="nil"/>
              <w:bottom w:val="nil"/>
              <w:right w:val="nil"/>
            </w:tcBorders>
            <w:shd w:val="clear" w:color="auto" w:fill="auto"/>
            <w:vAlign w:val="bottom"/>
            <w:hideMark/>
          </w:tcPr>
          <w:p w14:paraId="29180041" w14:textId="77777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Risque inhérent (RI)</w:t>
            </w:r>
            <w:r w:rsidRPr="00F82B5D">
              <w:rPr>
                <w:rFonts w:ascii="Arial" w:eastAsia="Times New Roman" w:hAnsi="Arial" w:cs="Arial"/>
                <w:color w:val="000000"/>
                <w:sz w:val="20"/>
                <w:szCs w:val="20"/>
                <w:lang w:val="fr-CH" w:eastAsia="de-CH" w:bidi="ar-SA"/>
              </w:rPr>
              <w:br/>
              <w:t>selon résultat 1.1</w:t>
            </w:r>
          </w:p>
        </w:tc>
        <w:tc>
          <w:tcPr>
            <w:tcW w:w="265" w:type="dxa"/>
            <w:tcBorders>
              <w:top w:val="nil"/>
              <w:left w:val="nil"/>
              <w:bottom w:val="nil"/>
              <w:right w:val="nil"/>
            </w:tcBorders>
            <w:shd w:val="clear" w:color="auto" w:fill="auto"/>
            <w:noWrap/>
            <w:vAlign w:val="bottom"/>
            <w:hideMark/>
          </w:tcPr>
          <w:p w14:paraId="18CE7463" w14:textId="77777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p>
        </w:tc>
        <w:tc>
          <w:tcPr>
            <w:tcW w:w="2893" w:type="dxa"/>
            <w:vMerge w:val="restart"/>
            <w:tcBorders>
              <w:top w:val="nil"/>
              <w:left w:val="nil"/>
              <w:bottom w:val="nil"/>
              <w:right w:val="nil"/>
            </w:tcBorders>
            <w:shd w:val="clear" w:color="auto" w:fill="auto"/>
            <w:vAlign w:val="bottom"/>
            <w:hideMark/>
          </w:tcPr>
          <w:p w14:paraId="4353CB56" w14:textId="77777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Risque cohérent (RC)</w:t>
            </w:r>
            <w:r w:rsidRPr="00F82B5D">
              <w:rPr>
                <w:rFonts w:ascii="Arial" w:eastAsia="Times New Roman" w:hAnsi="Arial" w:cs="Arial"/>
                <w:color w:val="000000"/>
                <w:sz w:val="20"/>
                <w:szCs w:val="20"/>
                <w:lang w:val="fr-CH" w:eastAsia="de-CH" w:bidi="ar-SA"/>
              </w:rPr>
              <w:br/>
              <w:t>selon résultat 1.2</w:t>
            </w:r>
          </w:p>
        </w:tc>
        <w:tc>
          <w:tcPr>
            <w:tcW w:w="1200" w:type="dxa"/>
            <w:tcBorders>
              <w:top w:val="nil"/>
              <w:left w:val="nil"/>
              <w:bottom w:val="nil"/>
              <w:right w:val="nil"/>
            </w:tcBorders>
            <w:shd w:val="clear" w:color="auto" w:fill="auto"/>
            <w:noWrap/>
            <w:vAlign w:val="bottom"/>
            <w:hideMark/>
          </w:tcPr>
          <w:p w14:paraId="00AC8620" w14:textId="77777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p>
        </w:tc>
        <w:tc>
          <w:tcPr>
            <w:tcW w:w="2156" w:type="dxa"/>
            <w:vMerge w:val="restart"/>
            <w:tcBorders>
              <w:top w:val="nil"/>
              <w:left w:val="nil"/>
              <w:bottom w:val="nil"/>
              <w:right w:val="nil"/>
            </w:tcBorders>
            <w:shd w:val="clear" w:color="auto" w:fill="auto"/>
            <w:vAlign w:val="bottom"/>
            <w:hideMark/>
          </w:tcPr>
          <w:p w14:paraId="75A231F8" w14:textId="77777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Risque global (risque d’erreurs)</w:t>
            </w:r>
            <w:r w:rsidRPr="00F82B5D">
              <w:rPr>
                <w:rFonts w:ascii="Arial" w:eastAsia="Times New Roman" w:hAnsi="Arial" w:cs="Arial"/>
                <w:color w:val="000000"/>
                <w:sz w:val="20"/>
                <w:szCs w:val="20"/>
                <w:lang w:val="fr-CH" w:eastAsia="de-CH" w:bidi="ar-SA"/>
              </w:rPr>
              <w:br/>
              <w:t>(RI + RC)</w:t>
            </w:r>
          </w:p>
        </w:tc>
      </w:tr>
      <w:tr w:rsidR="00F82B5D" w:rsidRPr="00F82B5D" w14:paraId="281410C8" w14:textId="77777777" w:rsidTr="00F82B5D">
        <w:trPr>
          <w:trHeight w:val="540"/>
        </w:trPr>
        <w:tc>
          <w:tcPr>
            <w:tcW w:w="2842" w:type="dxa"/>
            <w:vMerge/>
            <w:tcBorders>
              <w:top w:val="nil"/>
              <w:left w:val="nil"/>
              <w:bottom w:val="nil"/>
              <w:right w:val="nil"/>
            </w:tcBorders>
            <w:vAlign w:val="center"/>
            <w:hideMark/>
          </w:tcPr>
          <w:p w14:paraId="15BD16CC"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p>
        </w:tc>
        <w:tc>
          <w:tcPr>
            <w:tcW w:w="265" w:type="dxa"/>
            <w:tcBorders>
              <w:top w:val="nil"/>
              <w:left w:val="nil"/>
              <w:bottom w:val="nil"/>
              <w:right w:val="nil"/>
            </w:tcBorders>
            <w:shd w:val="clear" w:color="auto" w:fill="auto"/>
            <w:noWrap/>
            <w:vAlign w:val="bottom"/>
            <w:hideMark/>
          </w:tcPr>
          <w:p w14:paraId="1220563F" w14:textId="77777777"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p>
        </w:tc>
        <w:tc>
          <w:tcPr>
            <w:tcW w:w="2893" w:type="dxa"/>
            <w:vMerge/>
            <w:tcBorders>
              <w:top w:val="nil"/>
              <w:left w:val="nil"/>
              <w:bottom w:val="nil"/>
              <w:right w:val="nil"/>
            </w:tcBorders>
            <w:vAlign w:val="center"/>
            <w:hideMark/>
          </w:tcPr>
          <w:p w14:paraId="7D9962F5"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p>
        </w:tc>
        <w:tc>
          <w:tcPr>
            <w:tcW w:w="1200" w:type="dxa"/>
            <w:tcBorders>
              <w:top w:val="nil"/>
              <w:left w:val="nil"/>
              <w:bottom w:val="nil"/>
              <w:right w:val="nil"/>
            </w:tcBorders>
            <w:shd w:val="clear" w:color="auto" w:fill="auto"/>
            <w:noWrap/>
            <w:vAlign w:val="bottom"/>
            <w:hideMark/>
          </w:tcPr>
          <w:p w14:paraId="00765A6D" w14:textId="77777777" w:rsidR="00F82B5D" w:rsidRPr="00F82B5D" w:rsidRDefault="00F82B5D" w:rsidP="00F82B5D">
            <w:pPr>
              <w:spacing w:after="0" w:line="240" w:lineRule="auto"/>
              <w:jc w:val="center"/>
              <w:rPr>
                <w:rFonts w:ascii="Times New Roman" w:eastAsia="Times New Roman" w:hAnsi="Times New Roman" w:cs="Times New Roman"/>
                <w:sz w:val="20"/>
                <w:szCs w:val="20"/>
                <w:lang w:val="fr-CH" w:eastAsia="de-CH" w:bidi="ar-SA"/>
              </w:rPr>
            </w:pPr>
          </w:p>
        </w:tc>
        <w:tc>
          <w:tcPr>
            <w:tcW w:w="2156" w:type="dxa"/>
            <w:vMerge/>
            <w:tcBorders>
              <w:top w:val="nil"/>
              <w:left w:val="nil"/>
              <w:bottom w:val="nil"/>
              <w:right w:val="nil"/>
            </w:tcBorders>
            <w:vAlign w:val="center"/>
            <w:hideMark/>
          </w:tcPr>
          <w:p w14:paraId="5777C02B" w14:textId="77777777" w:rsidR="00F82B5D" w:rsidRPr="00F82B5D" w:rsidRDefault="00F82B5D" w:rsidP="00F82B5D">
            <w:pPr>
              <w:spacing w:after="0" w:line="240" w:lineRule="auto"/>
              <w:rPr>
                <w:rFonts w:ascii="Arial" w:eastAsia="Times New Roman" w:hAnsi="Arial" w:cs="Arial"/>
                <w:color w:val="000000"/>
                <w:sz w:val="20"/>
                <w:szCs w:val="20"/>
                <w:lang w:val="fr-CH" w:eastAsia="de-CH" w:bidi="ar-SA"/>
              </w:rPr>
            </w:pPr>
          </w:p>
        </w:tc>
      </w:tr>
      <w:tr w:rsidR="00F82B5D" w:rsidRPr="00F82B5D" w14:paraId="43454E92" w14:textId="77777777" w:rsidTr="00F82B5D">
        <w:trPr>
          <w:trHeight w:val="315"/>
        </w:trPr>
        <w:tc>
          <w:tcPr>
            <w:tcW w:w="2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4A1D3" w14:textId="585C5CAA" w:rsidR="00F82B5D" w:rsidRPr="00F82B5D" w:rsidRDefault="00F82B5D" w:rsidP="00F82B5D">
            <w:pPr>
              <w:spacing w:after="0" w:line="240" w:lineRule="auto"/>
              <w:jc w:val="center"/>
              <w:rPr>
                <w:rFonts w:ascii="Arial" w:eastAsia="Times New Roman" w:hAnsi="Arial" w:cs="Arial"/>
                <w:color w:val="000000"/>
                <w:sz w:val="20"/>
                <w:szCs w:val="20"/>
                <w:lang w:val="fr-CH" w:eastAsia="de-CH" w:bidi="ar-SA"/>
              </w:rPr>
            </w:pPr>
            <w:r w:rsidRPr="00F82B5D">
              <w:rPr>
                <w:rFonts w:ascii="Arial" w:eastAsia="Times New Roman" w:hAnsi="Arial" w:cs="Arial"/>
                <w:color w:val="000000"/>
                <w:sz w:val="20"/>
                <w:szCs w:val="20"/>
                <w:lang w:val="fr-CH" w:eastAsia="de-CH" w:bidi="ar-SA"/>
              </w:rPr>
              <w:t> </w:t>
            </w:r>
            <w:sdt>
              <w:sdtPr>
                <w:rPr>
                  <w:rFonts w:ascii="Arial" w:eastAsia="Times New Roman" w:hAnsi="Arial" w:cs="Arial"/>
                  <w:color w:val="000000"/>
                  <w:sz w:val="20"/>
                  <w:szCs w:val="20"/>
                  <w:lang w:val="fr-CH" w:eastAsia="de-CH" w:bidi="ar-SA"/>
                </w:rPr>
                <w:id w:val="-1049375738"/>
                <w14:checkbox>
                  <w14:checked w14:val="0"/>
                  <w14:checkedState w14:val="2612" w14:font="MS Gothic"/>
                  <w14:uncheckedState w14:val="2610" w14:font="MS Gothic"/>
                </w14:checkbox>
              </w:sdtPr>
              <w:sdtContent>
                <w:r w:rsidR="00977FB6">
                  <w:rPr>
                    <w:rFonts w:ascii="MS Gothic" w:eastAsia="MS Gothic" w:hAnsi="MS Gothic" w:cs="Arial" w:hint="eastAsia"/>
                    <w:color w:val="000000"/>
                    <w:sz w:val="20"/>
                    <w:szCs w:val="20"/>
                    <w:lang w:val="fr-CH" w:eastAsia="de-CH" w:bidi="ar-SA"/>
                  </w:rPr>
                  <w:t>☐</w:t>
                </w:r>
              </w:sdtContent>
            </w:sdt>
          </w:p>
        </w:tc>
        <w:tc>
          <w:tcPr>
            <w:tcW w:w="265" w:type="dxa"/>
            <w:tcBorders>
              <w:top w:val="nil"/>
              <w:left w:val="nil"/>
              <w:bottom w:val="nil"/>
              <w:right w:val="single" w:sz="4" w:space="0" w:color="auto"/>
            </w:tcBorders>
            <w:shd w:val="clear" w:color="auto" w:fill="auto"/>
            <w:noWrap/>
            <w:vAlign w:val="center"/>
            <w:hideMark/>
          </w:tcPr>
          <w:p w14:paraId="0C50D4FA"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w:t>
            </w:r>
          </w:p>
        </w:tc>
        <w:tc>
          <w:tcPr>
            <w:tcW w:w="2893" w:type="dxa"/>
            <w:tcBorders>
              <w:top w:val="single" w:sz="4" w:space="0" w:color="auto"/>
              <w:left w:val="nil"/>
              <w:bottom w:val="single" w:sz="4" w:space="0" w:color="auto"/>
              <w:right w:val="single" w:sz="4" w:space="0" w:color="auto"/>
            </w:tcBorders>
            <w:shd w:val="clear" w:color="auto" w:fill="auto"/>
            <w:noWrap/>
            <w:vAlign w:val="bottom"/>
            <w:hideMark/>
          </w:tcPr>
          <w:p w14:paraId="14072C93" w14:textId="450DA21E"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sdt>
              <w:sdtPr>
                <w:rPr>
                  <w:rFonts w:ascii="Arial" w:eastAsia="Times New Roman" w:hAnsi="Arial" w:cs="Arial"/>
                  <w:color w:val="000000"/>
                  <w:sz w:val="20"/>
                  <w:szCs w:val="20"/>
                  <w:lang w:val="de-CH" w:eastAsia="de-CH" w:bidi="ar-SA"/>
                </w:rPr>
                <w:id w:val="1901406185"/>
                <w14:checkbox>
                  <w14:checked w14:val="0"/>
                  <w14:checkedState w14:val="2612" w14:font="MS Gothic"/>
                  <w14:uncheckedState w14:val="2610" w14:font="MS Gothic"/>
                </w14:checkbox>
              </w:sdtPr>
              <w:sdtContent>
                <w:r w:rsidR="00977FB6">
                  <w:rPr>
                    <w:rFonts w:ascii="MS Gothic" w:eastAsia="MS Gothic" w:hAnsi="MS Gothic" w:cs="Arial" w:hint="eastAsia"/>
                    <w:color w:val="000000"/>
                    <w:sz w:val="20"/>
                    <w:szCs w:val="20"/>
                    <w:lang w:val="de-CH" w:eastAsia="de-CH" w:bidi="ar-SA"/>
                  </w:rPr>
                  <w:t>☐</w:t>
                </w:r>
              </w:sdtContent>
            </w:sdt>
          </w:p>
        </w:tc>
        <w:tc>
          <w:tcPr>
            <w:tcW w:w="1200" w:type="dxa"/>
            <w:tcBorders>
              <w:top w:val="nil"/>
              <w:left w:val="nil"/>
              <w:bottom w:val="nil"/>
              <w:right w:val="single" w:sz="4" w:space="0" w:color="auto"/>
            </w:tcBorders>
            <w:shd w:val="clear" w:color="auto" w:fill="auto"/>
            <w:noWrap/>
            <w:vAlign w:val="center"/>
            <w:hideMark/>
          </w:tcPr>
          <w:p w14:paraId="7245CE41" w14:textId="77777777"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w:t>
            </w:r>
          </w:p>
        </w:tc>
        <w:tc>
          <w:tcPr>
            <w:tcW w:w="2156" w:type="dxa"/>
            <w:tcBorders>
              <w:top w:val="single" w:sz="4" w:space="0" w:color="auto"/>
              <w:left w:val="nil"/>
              <w:bottom w:val="double" w:sz="6" w:space="0" w:color="auto"/>
              <w:right w:val="single" w:sz="4" w:space="0" w:color="auto"/>
            </w:tcBorders>
            <w:shd w:val="clear" w:color="auto" w:fill="auto"/>
            <w:noWrap/>
            <w:vAlign w:val="bottom"/>
            <w:hideMark/>
          </w:tcPr>
          <w:p w14:paraId="7B067F0F" w14:textId="6EE76E2B" w:rsidR="00F82B5D" w:rsidRPr="00F82B5D" w:rsidRDefault="00F82B5D" w:rsidP="00F82B5D">
            <w:pPr>
              <w:spacing w:after="0" w:line="240" w:lineRule="auto"/>
              <w:jc w:val="center"/>
              <w:rPr>
                <w:rFonts w:ascii="Arial" w:eastAsia="Times New Roman" w:hAnsi="Arial" w:cs="Arial"/>
                <w:color w:val="000000"/>
                <w:sz w:val="20"/>
                <w:szCs w:val="20"/>
                <w:lang w:val="de-CH" w:eastAsia="de-CH" w:bidi="ar-SA"/>
              </w:rPr>
            </w:pPr>
            <w:r w:rsidRPr="00F82B5D">
              <w:rPr>
                <w:rFonts w:ascii="Arial" w:eastAsia="Times New Roman" w:hAnsi="Arial" w:cs="Arial"/>
                <w:color w:val="000000"/>
                <w:sz w:val="20"/>
                <w:szCs w:val="20"/>
                <w:lang w:val="de-CH" w:eastAsia="de-CH" w:bidi="ar-SA"/>
              </w:rPr>
              <w:t> </w:t>
            </w:r>
            <w:sdt>
              <w:sdtPr>
                <w:rPr>
                  <w:rFonts w:ascii="Arial" w:eastAsia="Times New Roman" w:hAnsi="Arial" w:cs="Arial"/>
                  <w:color w:val="000000"/>
                  <w:sz w:val="20"/>
                  <w:szCs w:val="20"/>
                  <w:lang w:val="de-CH" w:eastAsia="de-CH" w:bidi="ar-SA"/>
                </w:rPr>
                <w:id w:val="841588710"/>
                <w14:checkbox>
                  <w14:checked w14:val="0"/>
                  <w14:checkedState w14:val="2612" w14:font="MS Gothic"/>
                  <w14:uncheckedState w14:val="2610" w14:font="MS Gothic"/>
                </w14:checkbox>
              </w:sdtPr>
              <w:sdtContent>
                <w:r w:rsidR="00977FB6">
                  <w:rPr>
                    <w:rFonts w:ascii="MS Gothic" w:eastAsia="MS Gothic" w:hAnsi="MS Gothic" w:cs="Arial" w:hint="eastAsia"/>
                    <w:color w:val="000000"/>
                    <w:sz w:val="20"/>
                    <w:szCs w:val="20"/>
                    <w:lang w:val="de-CH" w:eastAsia="de-CH" w:bidi="ar-SA"/>
                  </w:rPr>
                  <w:t>☐</w:t>
                </w:r>
              </w:sdtContent>
            </w:sdt>
          </w:p>
        </w:tc>
      </w:tr>
    </w:tbl>
    <w:p w14:paraId="5B315191" w14:textId="27C55C23" w:rsidR="001E4B7C" w:rsidRDefault="001E4B7C" w:rsidP="00CB7916">
      <w:pPr>
        <w:pStyle w:val="KeinLeerraum"/>
        <w:tabs>
          <w:tab w:val="left" w:pos="3119"/>
        </w:tabs>
        <w:jc w:val="both"/>
        <w:rPr>
          <w:rStyle w:val="st"/>
          <w:rFonts w:ascii="Arial" w:hAnsi="Arial" w:cs="Arial"/>
          <w:sz w:val="20"/>
          <w:szCs w:val="20"/>
        </w:rPr>
      </w:pPr>
    </w:p>
    <w:p w14:paraId="27B83DA6" w14:textId="46C933B3" w:rsidR="0004069A" w:rsidRPr="004B0C83" w:rsidRDefault="0004069A" w:rsidP="00BE2923">
      <w:pPr>
        <w:pStyle w:val="KeinLeerraum"/>
        <w:tabs>
          <w:tab w:val="left" w:pos="5670"/>
        </w:tabs>
        <w:jc w:val="both"/>
        <w:rPr>
          <w:rStyle w:val="st"/>
          <w:rFonts w:ascii="Arial" w:hAnsi="Arial" w:cs="Arial"/>
          <w:sz w:val="20"/>
          <w:szCs w:val="20"/>
        </w:rPr>
      </w:pPr>
      <w:r>
        <w:rPr>
          <w:rStyle w:val="st"/>
          <w:rFonts w:ascii="Arial" w:hAnsi="Arial"/>
          <w:sz w:val="20"/>
        </w:rPr>
        <w:t>Il ressort de l’analyse de risque, après répartition du risque global en résultant dans l’échelle des risques, que l’intermédiaire financier présente une exposition aux risques</w:t>
      </w:r>
    </w:p>
    <w:p w14:paraId="7C54919B" w14:textId="531618A4" w:rsidR="0004069A" w:rsidRPr="004B0C83" w:rsidRDefault="0004069A" w:rsidP="00BE2923">
      <w:pPr>
        <w:pStyle w:val="KeinLeerraum"/>
        <w:tabs>
          <w:tab w:val="left" w:pos="5670"/>
        </w:tabs>
        <w:jc w:val="both"/>
        <w:rPr>
          <w:rStyle w:val="st"/>
          <w:rFonts w:ascii="Arial" w:hAnsi="Arial" w:cs="Arial"/>
          <w:sz w:val="20"/>
          <w:szCs w:val="20"/>
        </w:rPr>
      </w:pPr>
    </w:p>
    <w:p w14:paraId="08EEA2E9" w14:textId="37E2EA91" w:rsidR="0004069A" w:rsidRPr="004B0C83" w:rsidRDefault="00977FB6" w:rsidP="00CB7916">
      <w:pPr>
        <w:pStyle w:val="KeinLeerraum"/>
        <w:tabs>
          <w:tab w:val="left" w:pos="567"/>
          <w:tab w:val="left" w:pos="1843"/>
        </w:tabs>
        <w:jc w:val="both"/>
        <w:rPr>
          <w:rStyle w:val="st"/>
          <w:rFonts w:ascii="Arial" w:hAnsi="Arial" w:cs="Arial"/>
          <w:sz w:val="20"/>
          <w:szCs w:val="20"/>
        </w:rPr>
      </w:pPr>
      <w:sdt>
        <w:sdtPr>
          <w:rPr>
            <w:rStyle w:val="st"/>
            <w:rFonts w:ascii="Arial" w:hAnsi="Arial" w:cs="Arial"/>
            <w:sz w:val="20"/>
            <w:szCs w:val="20"/>
          </w:rPr>
          <w:id w:val="-557017314"/>
          <w14:checkbox>
            <w14:checked w14:val="0"/>
            <w14:checkedState w14:val="2612" w14:font="MS Gothic"/>
            <w14:uncheckedState w14:val="2610" w14:font="MS Gothic"/>
          </w14:checkbox>
        </w:sdtPr>
        <w:sdtEndPr>
          <w:rPr>
            <w:rStyle w:val="st"/>
          </w:rPr>
        </w:sdtEndPr>
        <w:sdtContent>
          <w:r>
            <w:rPr>
              <w:rStyle w:val="st"/>
              <w:rFonts w:ascii="MS Gothic" w:eastAsia="MS Gothic" w:hAnsi="MS Gothic" w:cs="Arial" w:hint="eastAsia"/>
              <w:sz w:val="20"/>
              <w:szCs w:val="20"/>
            </w:rPr>
            <w:t>☐</w:t>
          </w:r>
        </w:sdtContent>
      </w:sdt>
      <w:r w:rsidR="004B0C83">
        <w:tab/>
      </w:r>
      <w:r w:rsidR="004B0C83">
        <w:rPr>
          <w:rStyle w:val="st"/>
          <w:rFonts w:ascii="Arial" w:hAnsi="Arial"/>
          <w:sz w:val="20"/>
        </w:rPr>
        <w:t>normale</w:t>
      </w:r>
      <w:r w:rsidR="004B0C83">
        <w:tab/>
      </w:r>
      <w:r w:rsidR="004B0C83">
        <w:rPr>
          <w:rStyle w:val="st"/>
          <w:rFonts w:ascii="Arial" w:hAnsi="Arial"/>
          <w:sz w:val="20"/>
        </w:rPr>
        <w:t>(risque global: 20 à 30 points)</w:t>
      </w:r>
    </w:p>
    <w:p w14:paraId="4E675086" w14:textId="5542EAB4" w:rsidR="0004069A" w:rsidRPr="004B0C83" w:rsidRDefault="00977FB6" w:rsidP="00CB7916">
      <w:pPr>
        <w:pStyle w:val="KeinLeerraum"/>
        <w:tabs>
          <w:tab w:val="left" w:pos="567"/>
          <w:tab w:val="left" w:pos="1843"/>
        </w:tabs>
        <w:jc w:val="both"/>
        <w:rPr>
          <w:rStyle w:val="st"/>
          <w:rFonts w:ascii="Arial" w:hAnsi="Arial" w:cs="Arial"/>
          <w:sz w:val="20"/>
          <w:szCs w:val="20"/>
        </w:rPr>
      </w:pPr>
      <w:sdt>
        <w:sdtPr>
          <w:rPr>
            <w:rStyle w:val="st"/>
            <w:rFonts w:ascii="Arial" w:hAnsi="Arial" w:cs="Arial"/>
            <w:sz w:val="20"/>
            <w:szCs w:val="20"/>
          </w:rPr>
          <w:id w:val="1041013751"/>
          <w14:checkbox>
            <w14:checked w14:val="0"/>
            <w14:checkedState w14:val="2612" w14:font="MS Gothic"/>
            <w14:uncheckedState w14:val="2610" w14:font="MS Gothic"/>
          </w14:checkbox>
        </w:sdtPr>
        <w:sdtEndPr>
          <w:rPr>
            <w:rStyle w:val="st"/>
          </w:rPr>
        </w:sdtEndPr>
        <w:sdtContent>
          <w:r w:rsidR="0004069A" w:rsidRPr="004B0C83">
            <w:rPr>
              <w:rStyle w:val="st"/>
              <w:rFonts w:ascii="MS Gothic" w:eastAsia="MS Gothic" w:hAnsi="MS Gothic" w:cs="Arial" w:hint="eastAsia"/>
              <w:sz w:val="20"/>
              <w:szCs w:val="20"/>
            </w:rPr>
            <w:t>☐</w:t>
          </w:r>
        </w:sdtContent>
      </w:sdt>
      <w:r w:rsidR="004B0C83">
        <w:tab/>
      </w:r>
      <w:r w:rsidR="004B0C83">
        <w:rPr>
          <w:rStyle w:val="st"/>
          <w:rFonts w:ascii="Arial" w:hAnsi="Arial"/>
          <w:sz w:val="20"/>
        </w:rPr>
        <w:t>élevée</w:t>
      </w:r>
      <w:r w:rsidR="004B0C83">
        <w:tab/>
      </w:r>
      <w:r w:rsidR="004B0C83">
        <w:rPr>
          <w:rStyle w:val="st"/>
          <w:rFonts w:ascii="Arial" w:hAnsi="Arial"/>
          <w:sz w:val="20"/>
        </w:rPr>
        <w:t>(risque global: 30 à 40 points)</w:t>
      </w:r>
    </w:p>
    <w:p w14:paraId="569722BE" w14:textId="4DCDC448" w:rsidR="0004069A" w:rsidRPr="004B0C83" w:rsidRDefault="0004069A" w:rsidP="00BE2923">
      <w:pPr>
        <w:pStyle w:val="KeinLeerraum"/>
        <w:tabs>
          <w:tab w:val="left" w:pos="5670"/>
        </w:tabs>
        <w:jc w:val="both"/>
        <w:rPr>
          <w:rStyle w:val="st"/>
          <w:rFonts w:ascii="Arial" w:hAnsi="Arial" w:cs="Arial"/>
          <w:sz w:val="20"/>
          <w:szCs w:val="20"/>
        </w:rPr>
      </w:pPr>
    </w:p>
    <w:p w14:paraId="48564899" w14:textId="3C0CDDA5" w:rsidR="00E22457" w:rsidRPr="004B0C83" w:rsidRDefault="00E22457" w:rsidP="00BE2923">
      <w:pPr>
        <w:pStyle w:val="KeinLeerraum"/>
        <w:tabs>
          <w:tab w:val="left" w:pos="5670"/>
        </w:tabs>
        <w:jc w:val="both"/>
        <w:rPr>
          <w:rStyle w:val="st"/>
          <w:rFonts w:ascii="Arial" w:hAnsi="Arial" w:cs="Arial"/>
          <w:sz w:val="20"/>
          <w:szCs w:val="20"/>
        </w:rPr>
      </w:pPr>
      <w:r>
        <w:rPr>
          <w:rStyle w:val="st"/>
          <w:rFonts w:ascii="Arial" w:hAnsi="Arial"/>
          <w:sz w:val="20"/>
        </w:rPr>
        <w:t>dans l’exercice de son activité.</w:t>
      </w:r>
    </w:p>
    <w:p w14:paraId="0BA55E94" w14:textId="2A152E4F" w:rsidR="0004069A" w:rsidRDefault="0004069A" w:rsidP="00BE2923">
      <w:pPr>
        <w:pStyle w:val="KeinLeerraum"/>
        <w:tabs>
          <w:tab w:val="left" w:pos="5670"/>
        </w:tabs>
        <w:jc w:val="both"/>
        <w:rPr>
          <w:rStyle w:val="st"/>
          <w:rFonts w:ascii="Arial" w:hAnsi="Arial" w:cs="Arial"/>
          <w:sz w:val="20"/>
          <w:szCs w:val="20"/>
        </w:rPr>
      </w:pPr>
    </w:p>
    <w:p w14:paraId="099E5C5A" w14:textId="77777777" w:rsidR="00FF3559" w:rsidRPr="004B0C83" w:rsidRDefault="00FF3559" w:rsidP="00BE2923">
      <w:pPr>
        <w:pStyle w:val="KeinLeerraum"/>
        <w:tabs>
          <w:tab w:val="left" w:pos="5670"/>
        </w:tabs>
        <w:jc w:val="both"/>
        <w:rPr>
          <w:rStyle w:val="st"/>
          <w:rFonts w:ascii="Arial" w:hAnsi="Arial" w:cs="Arial"/>
          <w:sz w:val="20"/>
          <w:szCs w:val="20"/>
        </w:rPr>
      </w:pPr>
    </w:p>
    <w:p w14:paraId="4ED0D6FB" w14:textId="15A9A29C" w:rsidR="001558C0" w:rsidRPr="004B0C83" w:rsidRDefault="001921CB" w:rsidP="001558C0">
      <w:pPr>
        <w:shd w:val="clear" w:color="auto" w:fill="D9D9D9" w:themeFill="background1" w:themeFillShade="D9"/>
        <w:overflowPunct w:val="0"/>
        <w:autoSpaceDE w:val="0"/>
        <w:autoSpaceDN w:val="0"/>
        <w:adjustRightInd w:val="0"/>
        <w:spacing w:after="0" w:line="240" w:lineRule="auto"/>
        <w:ind w:right="-199"/>
        <w:jc w:val="both"/>
        <w:textAlignment w:val="baseline"/>
        <w:rPr>
          <w:rStyle w:val="st"/>
          <w:rFonts w:ascii="Arial" w:eastAsia="Times New Roman" w:hAnsi="Arial" w:cs="Arial"/>
          <w:b/>
          <w:sz w:val="20"/>
          <w:szCs w:val="20"/>
        </w:rPr>
      </w:pPr>
      <w:r>
        <w:rPr>
          <w:rFonts w:ascii="Arial" w:hAnsi="Arial"/>
          <w:b/>
          <w:sz w:val="20"/>
        </w:rPr>
        <w:t>3</w:t>
      </w:r>
      <w:r>
        <w:tab/>
      </w:r>
      <w:r>
        <w:rPr>
          <w:rFonts w:ascii="Arial" w:hAnsi="Arial"/>
          <w:b/>
          <w:sz w:val="20"/>
        </w:rPr>
        <w:t>Conséquences de l’évaluation des risques</w:t>
      </w:r>
    </w:p>
    <w:p w14:paraId="6BC3A6CF" w14:textId="35B9151D" w:rsidR="0004069A" w:rsidRPr="004B0C83" w:rsidRDefault="001558C0" w:rsidP="00BE2923">
      <w:pPr>
        <w:pStyle w:val="KeinLeerraum"/>
        <w:tabs>
          <w:tab w:val="left" w:pos="5670"/>
        </w:tabs>
        <w:jc w:val="both"/>
        <w:rPr>
          <w:rStyle w:val="st"/>
          <w:rFonts w:ascii="Arial" w:hAnsi="Arial" w:cs="Arial"/>
          <w:sz w:val="20"/>
          <w:szCs w:val="20"/>
        </w:rPr>
      </w:pPr>
      <w:r>
        <w:rPr>
          <w:rStyle w:val="st"/>
          <w:rFonts w:ascii="Arial" w:hAnsi="Arial"/>
          <w:sz w:val="20"/>
        </w:rPr>
        <w:t>En fonction de la classe de risques dans laquelle l’intermédiaire financier entre, les conséquences suivantes sont tirées:</w:t>
      </w:r>
    </w:p>
    <w:p w14:paraId="7DCDF8E7" w14:textId="4B66665E" w:rsidR="001558C0" w:rsidRPr="004B0C83" w:rsidRDefault="001558C0" w:rsidP="00BE2923">
      <w:pPr>
        <w:pStyle w:val="KeinLeerraum"/>
        <w:tabs>
          <w:tab w:val="left" w:pos="5670"/>
        </w:tabs>
        <w:jc w:val="both"/>
        <w:rPr>
          <w:rStyle w:val="st"/>
          <w:rFonts w:ascii="Arial" w:hAnsi="Arial" w:cs="Arial"/>
          <w:sz w:val="20"/>
          <w:szCs w:val="20"/>
        </w:rPr>
      </w:pPr>
    </w:p>
    <w:p w14:paraId="32720CE6" w14:textId="21334902" w:rsidR="001558C0" w:rsidRPr="004B0C83" w:rsidRDefault="00B9560E" w:rsidP="00BE2923">
      <w:pPr>
        <w:pStyle w:val="KeinLeerraum"/>
        <w:tabs>
          <w:tab w:val="left" w:pos="5670"/>
        </w:tabs>
        <w:jc w:val="both"/>
        <w:rPr>
          <w:rStyle w:val="st"/>
          <w:rFonts w:ascii="Arial" w:hAnsi="Arial" w:cs="Arial"/>
          <w:sz w:val="20"/>
          <w:szCs w:val="20"/>
        </w:rPr>
      </w:pPr>
      <w:r>
        <w:rPr>
          <w:rStyle w:val="st"/>
          <w:rFonts w:ascii="Arial" w:hAnsi="Arial"/>
          <w:sz w:val="20"/>
        </w:rPr>
        <w:t>Risque normal:</w:t>
      </w:r>
    </w:p>
    <w:p w14:paraId="10A7EFAF" w14:textId="1FAB2360" w:rsidR="006D4224" w:rsidRPr="004B0C83" w:rsidRDefault="006D4224" w:rsidP="00BE2923">
      <w:pPr>
        <w:pStyle w:val="KeinLeerraum"/>
        <w:tabs>
          <w:tab w:val="left" w:pos="5670"/>
        </w:tabs>
        <w:jc w:val="both"/>
        <w:rPr>
          <w:rStyle w:val="st"/>
          <w:rFonts w:ascii="Arial" w:hAnsi="Arial" w:cs="Arial"/>
          <w:sz w:val="20"/>
          <w:szCs w:val="20"/>
        </w:rPr>
      </w:pPr>
    </w:p>
    <w:p w14:paraId="000A2AA9" w14:textId="75C37D91" w:rsidR="006D4224" w:rsidRPr="004B0C83" w:rsidRDefault="006D4224" w:rsidP="006D4224">
      <w:pPr>
        <w:pStyle w:val="KeinLeerraum"/>
        <w:numPr>
          <w:ilvl w:val="0"/>
          <w:numId w:val="16"/>
        </w:numPr>
        <w:tabs>
          <w:tab w:val="left" w:pos="5670"/>
        </w:tabs>
        <w:jc w:val="both"/>
        <w:rPr>
          <w:rStyle w:val="st"/>
          <w:rFonts w:ascii="Arial" w:hAnsi="Arial" w:cs="Arial"/>
          <w:sz w:val="20"/>
          <w:szCs w:val="20"/>
        </w:rPr>
      </w:pPr>
      <w:r>
        <w:rPr>
          <w:rStyle w:val="st"/>
          <w:rFonts w:ascii="Arial" w:hAnsi="Arial"/>
          <w:sz w:val="20"/>
        </w:rPr>
        <w:t>consignation des manquements constatés.</w:t>
      </w:r>
    </w:p>
    <w:p w14:paraId="7016F286" w14:textId="7B6D1328" w:rsidR="006D4224" w:rsidRPr="004B0C83" w:rsidRDefault="006D4224" w:rsidP="006D4224">
      <w:pPr>
        <w:pStyle w:val="KeinLeerraum"/>
        <w:numPr>
          <w:ilvl w:val="0"/>
          <w:numId w:val="16"/>
        </w:numPr>
        <w:tabs>
          <w:tab w:val="left" w:pos="5670"/>
        </w:tabs>
        <w:jc w:val="both"/>
        <w:rPr>
          <w:rStyle w:val="st"/>
          <w:rFonts w:ascii="Arial" w:hAnsi="Arial" w:cs="Arial"/>
          <w:sz w:val="20"/>
          <w:szCs w:val="20"/>
        </w:rPr>
      </w:pPr>
      <w:r>
        <w:rPr>
          <w:rStyle w:val="st"/>
          <w:rFonts w:ascii="Arial" w:hAnsi="Arial"/>
          <w:sz w:val="20"/>
        </w:rPr>
        <w:t>éventuelle demande de corriger les manquements constatés de l’organe de contrôle de l’OAR.</w:t>
      </w:r>
    </w:p>
    <w:p w14:paraId="4719E5F9" w14:textId="5AA26467" w:rsidR="006D4224" w:rsidRPr="004B0C83" w:rsidRDefault="00635C1F" w:rsidP="006D4224">
      <w:pPr>
        <w:pStyle w:val="KeinLeerraum"/>
        <w:numPr>
          <w:ilvl w:val="0"/>
          <w:numId w:val="16"/>
        </w:numPr>
        <w:tabs>
          <w:tab w:val="left" w:pos="5670"/>
        </w:tabs>
        <w:jc w:val="both"/>
        <w:rPr>
          <w:rStyle w:val="st"/>
          <w:rFonts w:ascii="Arial" w:hAnsi="Arial" w:cs="Arial"/>
          <w:sz w:val="20"/>
          <w:szCs w:val="20"/>
        </w:rPr>
      </w:pPr>
      <w:r>
        <w:rPr>
          <w:rStyle w:val="st"/>
          <w:rFonts w:ascii="Arial" w:hAnsi="Arial"/>
          <w:sz w:val="20"/>
        </w:rPr>
        <w:t>…</w:t>
      </w:r>
    </w:p>
    <w:p w14:paraId="111628F6" w14:textId="77777777" w:rsidR="003F7472" w:rsidRPr="004B0C83" w:rsidRDefault="003F7472" w:rsidP="00BE2923">
      <w:pPr>
        <w:pStyle w:val="KeinLeerraum"/>
        <w:tabs>
          <w:tab w:val="left" w:pos="5670"/>
        </w:tabs>
        <w:jc w:val="both"/>
        <w:rPr>
          <w:rStyle w:val="st"/>
          <w:rFonts w:ascii="Arial" w:hAnsi="Arial" w:cs="Arial"/>
          <w:sz w:val="20"/>
          <w:szCs w:val="20"/>
        </w:rPr>
      </w:pPr>
    </w:p>
    <w:p w14:paraId="164D97F0" w14:textId="5879E3BC" w:rsidR="001558C0" w:rsidRPr="004B0C83" w:rsidRDefault="00B9560E" w:rsidP="001558C0">
      <w:pPr>
        <w:pStyle w:val="KeinLeerraum"/>
        <w:tabs>
          <w:tab w:val="center" w:pos="4535"/>
        </w:tabs>
        <w:jc w:val="both"/>
        <w:rPr>
          <w:rStyle w:val="st"/>
          <w:rFonts w:ascii="Arial" w:hAnsi="Arial" w:cs="Arial"/>
          <w:sz w:val="20"/>
          <w:szCs w:val="20"/>
        </w:rPr>
      </w:pPr>
      <w:r>
        <w:rPr>
          <w:rStyle w:val="st"/>
          <w:rFonts w:ascii="Arial" w:hAnsi="Arial"/>
          <w:sz w:val="20"/>
        </w:rPr>
        <w:t>Risque élevé:</w:t>
      </w:r>
    </w:p>
    <w:p w14:paraId="55D212CB" w14:textId="26B570DB" w:rsidR="0004069A" w:rsidRPr="004B0C83" w:rsidRDefault="0004069A" w:rsidP="00BE2923">
      <w:pPr>
        <w:pStyle w:val="KeinLeerraum"/>
        <w:tabs>
          <w:tab w:val="left" w:pos="5670"/>
        </w:tabs>
        <w:jc w:val="both"/>
        <w:rPr>
          <w:rStyle w:val="st"/>
          <w:rFonts w:ascii="Arial" w:hAnsi="Arial" w:cs="Arial"/>
          <w:sz w:val="20"/>
          <w:szCs w:val="20"/>
        </w:rPr>
      </w:pPr>
    </w:p>
    <w:p w14:paraId="6E668288" w14:textId="769189FC" w:rsidR="00635C1F" w:rsidRPr="004B0C83" w:rsidRDefault="00635C1F"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consignation comme pour le risque normal.</w:t>
      </w:r>
    </w:p>
    <w:p w14:paraId="1D0C09F2" w14:textId="2018B1B7" w:rsidR="002F07E9" w:rsidRPr="004B0C83" w:rsidRDefault="002F07E9"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fixation d’un délai par l’organe de contrôle de l’OAR qui demande que soit soumis un plan visant à réduire l’exposition aux risques.</w:t>
      </w:r>
    </w:p>
    <w:p w14:paraId="2BC89E68" w14:textId="61499B94" w:rsidR="00750215" w:rsidRPr="004B0C83" w:rsidRDefault="00750215"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en cas de mise en œuvre insuffisante, une prise de position par écrit avec explication des manquements constatés a lieu.</w:t>
      </w:r>
    </w:p>
    <w:p w14:paraId="19B74F69" w14:textId="76837613" w:rsidR="0004069A" w:rsidRPr="004B0C83" w:rsidRDefault="003F7472"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pas d’autorisation de période de contrôle prolongée.</w:t>
      </w:r>
    </w:p>
    <w:p w14:paraId="00DEC794" w14:textId="1D78380C" w:rsidR="00903C4B" w:rsidRPr="004B0C83" w:rsidRDefault="00903C4B" w:rsidP="003F7472">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réalisation possible de contrôles par sondage de la part de l’organe de contrôle de l’OAR.</w:t>
      </w:r>
    </w:p>
    <w:p w14:paraId="4E9B875C" w14:textId="46677FA2" w:rsidR="003F7472" w:rsidRPr="004B0C83" w:rsidRDefault="009605F3" w:rsidP="009605F3">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D’autres contrôles sont à envisager (contrôles subséquents, surveillance directe par l’organe de contrôle de l’OAR). Il est permis de renoncer à des contrôles plus approfondis si le résultat des contrôles par la société d’audit ne contient pas de signes d’infractions (cela signifiant que l’IF gère son organisation de manière professionnelle).</w:t>
      </w:r>
    </w:p>
    <w:p w14:paraId="61A0854C" w14:textId="1E342DF3" w:rsidR="009605F3" w:rsidRPr="004B0C83" w:rsidRDefault="00635C1F" w:rsidP="009605F3">
      <w:pPr>
        <w:pStyle w:val="KeinLeerraum"/>
        <w:numPr>
          <w:ilvl w:val="0"/>
          <w:numId w:val="15"/>
        </w:numPr>
        <w:tabs>
          <w:tab w:val="left" w:pos="5670"/>
        </w:tabs>
        <w:jc w:val="both"/>
        <w:rPr>
          <w:rStyle w:val="st"/>
          <w:rFonts w:ascii="Arial" w:hAnsi="Arial" w:cs="Arial"/>
          <w:sz w:val="20"/>
          <w:szCs w:val="20"/>
        </w:rPr>
      </w:pPr>
      <w:r>
        <w:rPr>
          <w:rStyle w:val="st"/>
          <w:rFonts w:ascii="Arial" w:hAnsi="Arial"/>
          <w:sz w:val="20"/>
        </w:rPr>
        <w:t>…</w:t>
      </w:r>
    </w:p>
    <w:p w14:paraId="3905FAAB" w14:textId="5B6E82D0" w:rsidR="00C76869" w:rsidRPr="004B0C83" w:rsidRDefault="00C76869" w:rsidP="00BE2923">
      <w:pPr>
        <w:pStyle w:val="KeinLeerraum"/>
        <w:tabs>
          <w:tab w:val="left" w:pos="5670"/>
        </w:tabs>
        <w:jc w:val="both"/>
        <w:rPr>
          <w:rStyle w:val="st"/>
          <w:rFonts w:ascii="Arial" w:hAnsi="Arial" w:cs="Arial"/>
          <w:sz w:val="20"/>
          <w:szCs w:val="20"/>
        </w:rPr>
      </w:pPr>
    </w:p>
    <w:p w14:paraId="561CDF58" w14:textId="11003726" w:rsidR="0018589B" w:rsidRPr="004B0C83" w:rsidRDefault="0018589B" w:rsidP="0018589B">
      <w:pPr>
        <w:pStyle w:val="KeinLeerraum"/>
        <w:tabs>
          <w:tab w:val="left" w:pos="2410"/>
        </w:tabs>
        <w:jc w:val="both"/>
        <w:rPr>
          <w:rStyle w:val="st"/>
          <w:rFonts w:ascii="Arial" w:hAnsi="Arial" w:cs="Arial"/>
          <w:sz w:val="20"/>
          <w:szCs w:val="20"/>
        </w:rPr>
      </w:pPr>
    </w:p>
    <w:p w14:paraId="77726011" w14:textId="58B1F62C" w:rsidR="00EF68A6" w:rsidRPr="004B0C83" w:rsidRDefault="00EF68A6" w:rsidP="00EF68A6">
      <w:pPr>
        <w:pStyle w:val="KeinLeerraum"/>
        <w:jc w:val="both"/>
        <w:rPr>
          <w:rStyle w:val="st"/>
          <w:rFonts w:ascii="Arial" w:hAnsi="Arial" w:cs="Arial"/>
          <w:sz w:val="20"/>
          <w:szCs w:val="20"/>
        </w:rPr>
      </w:pPr>
    </w:p>
    <w:p w14:paraId="693D45F4" w14:textId="79F5899D" w:rsidR="00EF68A6" w:rsidRPr="004B0C83" w:rsidRDefault="00EF68A6" w:rsidP="00EF68A6">
      <w:pPr>
        <w:pStyle w:val="KeinLeerraum"/>
        <w:tabs>
          <w:tab w:val="left" w:pos="5670"/>
        </w:tabs>
        <w:jc w:val="both"/>
        <w:rPr>
          <w:rStyle w:val="st"/>
          <w:rFonts w:ascii="Arial" w:hAnsi="Arial" w:cs="Arial"/>
          <w:sz w:val="20"/>
          <w:szCs w:val="20"/>
        </w:rPr>
        <w:sectPr w:rsidR="00EF68A6" w:rsidRPr="004B0C83" w:rsidSect="000E1229">
          <w:headerReference w:type="default" r:id="rId9"/>
          <w:footerReference w:type="default" r:id="rId10"/>
          <w:footerReference w:type="first" r:id="rId11"/>
          <w:type w:val="continuous"/>
          <w:pgSz w:w="11906" w:h="16838"/>
          <w:pgMar w:top="1418" w:right="1418" w:bottom="426" w:left="1418" w:header="709" w:footer="0" w:gutter="0"/>
          <w:cols w:space="708"/>
          <w:titlePg/>
          <w:docGrid w:linePitch="360"/>
        </w:sectPr>
      </w:pPr>
    </w:p>
    <w:p w14:paraId="3AA373AD" w14:textId="77777777" w:rsidR="00EF68A6" w:rsidRPr="004B0C83" w:rsidRDefault="00EF68A6" w:rsidP="00EF68A6">
      <w:pPr>
        <w:pStyle w:val="KeinLeerraum"/>
        <w:tabs>
          <w:tab w:val="left" w:pos="5670"/>
        </w:tabs>
        <w:jc w:val="both"/>
        <w:rPr>
          <w:rStyle w:val="st"/>
          <w:rFonts w:ascii="Arial" w:hAnsi="Arial" w:cs="Arial"/>
          <w:sz w:val="20"/>
          <w:szCs w:val="20"/>
        </w:rPr>
      </w:pPr>
      <w:r>
        <w:rPr>
          <w:rStyle w:val="st"/>
          <w:rFonts w:ascii="Arial" w:hAnsi="Arial"/>
          <w:sz w:val="20"/>
        </w:rPr>
        <w:t>Lieu/date:</w:t>
      </w:r>
    </w:p>
    <w:p w14:paraId="2B998D17" w14:textId="77777777" w:rsidR="00EF68A6" w:rsidRPr="004B0C83" w:rsidRDefault="00EF68A6" w:rsidP="00EF68A6">
      <w:pPr>
        <w:pStyle w:val="KeinLeerraum"/>
        <w:tabs>
          <w:tab w:val="left" w:pos="5670"/>
        </w:tabs>
        <w:jc w:val="both"/>
        <w:rPr>
          <w:rStyle w:val="st"/>
          <w:rFonts w:ascii="Arial" w:hAnsi="Arial" w:cs="Arial"/>
          <w:sz w:val="20"/>
          <w:szCs w:val="20"/>
        </w:rPr>
      </w:pPr>
    </w:p>
    <w:p w14:paraId="3CC66BA5" w14:textId="77777777" w:rsidR="00EF68A6" w:rsidRPr="004B0C83" w:rsidRDefault="00EF68A6" w:rsidP="00EF68A6">
      <w:pPr>
        <w:pStyle w:val="KeinLeerraum"/>
        <w:tabs>
          <w:tab w:val="left" w:pos="5670"/>
        </w:tabs>
        <w:jc w:val="both"/>
        <w:rPr>
          <w:rStyle w:val="st"/>
          <w:rFonts w:ascii="Arial" w:hAnsi="Arial" w:cs="Arial"/>
          <w:sz w:val="20"/>
          <w:szCs w:val="20"/>
        </w:rPr>
      </w:pPr>
    </w:p>
    <w:p w14:paraId="4BB98E7A" w14:textId="77777777" w:rsidR="00977FB6" w:rsidRDefault="00977FB6" w:rsidP="00EF68A6">
      <w:pPr>
        <w:pStyle w:val="KeinLeerraum"/>
        <w:tabs>
          <w:tab w:val="left" w:pos="5670"/>
        </w:tabs>
        <w:jc w:val="both"/>
        <w:rPr>
          <w:rStyle w:val="st"/>
          <w:rFonts w:ascii="Arial" w:hAnsi="Arial"/>
          <w:sz w:val="20"/>
        </w:rPr>
      </w:pPr>
    </w:p>
    <w:p w14:paraId="40B504B7" w14:textId="77777777" w:rsidR="00977FB6" w:rsidRDefault="00977FB6" w:rsidP="00EF68A6">
      <w:pPr>
        <w:pStyle w:val="KeinLeerraum"/>
        <w:tabs>
          <w:tab w:val="left" w:pos="5670"/>
        </w:tabs>
        <w:jc w:val="both"/>
        <w:rPr>
          <w:rStyle w:val="st"/>
          <w:rFonts w:ascii="Arial" w:hAnsi="Arial"/>
          <w:sz w:val="20"/>
        </w:rPr>
      </w:pPr>
    </w:p>
    <w:p w14:paraId="59AC106F" w14:textId="58D00DFA" w:rsidR="00EF68A6" w:rsidRPr="004B0C83" w:rsidRDefault="00EF68A6" w:rsidP="00EF68A6">
      <w:pPr>
        <w:pStyle w:val="KeinLeerraum"/>
        <w:tabs>
          <w:tab w:val="left" w:pos="5670"/>
        </w:tabs>
        <w:jc w:val="both"/>
        <w:rPr>
          <w:rStyle w:val="st"/>
          <w:rFonts w:ascii="Arial" w:hAnsi="Arial" w:cs="Arial"/>
          <w:sz w:val="20"/>
          <w:szCs w:val="20"/>
        </w:rPr>
      </w:pPr>
      <w:r>
        <w:rPr>
          <w:rStyle w:val="st"/>
          <w:rFonts w:ascii="Arial" w:hAnsi="Arial"/>
          <w:sz w:val="20"/>
        </w:rPr>
        <w:t>……………………………………………………...</w:t>
      </w:r>
    </w:p>
    <w:p w14:paraId="387231BB" w14:textId="68FC5E78" w:rsidR="00EF68A6" w:rsidRPr="004B0C83" w:rsidRDefault="00CB65B3" w:rsidP="00EF68A6">
      <w:pPr>
        <w:pStyle w:val="KeinLeerraum"/>
        <w:tabs>
          <w:tab w:val="left" w:pos="5670"/>
        </w:tabs>
        <w:jc w:val="both"/>
        <w:rPr>
          <w:rStyle w:val="st"/>
          <w:rFonts w:ascii="Arial" w:hAnsi="Arial" w:cs="Arial"/>
          <w:sz w:val="20"/>
          <w:szCs w:val="20"/>
        </w:rPr>
      </w:pPr>
      <w:r>
        <w:br w:type="column"/>
      </w:r>
      <w:r>
        <w:rPr>
          <w:rStyle w:val="st"/>
          <w:rFonts w:ascii="Arial" w:hAnsi="Arial"/>
          <w:sz w:val="20"/>
        </w:rPr>
        <w:lastRenderedPageBreak/>
        <w:t>Visa:</w:t>
      </w:r>
    </w:p>
    <w:p w14:paraId="0FEA9FE3" w14:textId="604BBAE6" w:rsidR="00EF68A6" w:rsidRPr="004B0C83" w:rsidRDefault="00EF68A6" w:rsidP="00EF68A6">
      <w:pPr>
        <w:pStyle w:val="KeinLeerraum"/>
        <w:tabs>
          <w:tab w:val="left" w:pos="5670"/>
        </w:tabs>
        <w:jc w:val="both"/>
        <w:rPr>
          <w:rStyle w:val="st"/>
          <w:rFonts w:ascii="Arial" w:hAnsi="Arial" w:cs="Arial"/>
          <w:sz w:val="20"/>
          <w:szCs w:val="20"/>
          <w:vertAlign w:val="subscript"/>
        </w:rPr>
      </w:pPr>
    </w:p>
    <w:p w14:paraId="37048FD9" w14:textId="77777777" w:rsidR="00EF68A6" w:rsidRPr="004B0C83" w:rsidRDefault="00EF68A6" w:rsidP="00EF68A6">
      <w:pPr>
        <w:pStyle w:val="KeinLeerraum"/>
        <w:tabs>
          <w:tab w:val="left" w:pos="5670"/>
        </w:tabs>
        <w:jc w:val="both"/>
        <w:rPr>
          <w:rStyle w:val="st"/>
          <w:rFonts w:ascii="Arial" w:hAnsi="Arial" w:cs="Arial"/>
          <w:sz w:val="20"/>
          <w:szCs w:val="20"/>
        </w:rPr>
      </w:pPr>
    </w:p>
    <w:sdt>
      <w:sdtPr>
        <w:rPr>
          <w:rStyle w:val="st"/>
          <w:rFonts w:ascii="Arial" w:hAnsi="Arial" w:cs="Arial"/>
          <w:sz w:val="20"/>
          <w:szCs w:val="20"/>
        </w:rPr>
        <w:id w:val="656736996"/>
        <w:placeholder>
          <w:docPart w:val="DefaultPlaceholder_-1854013440"/>
        </w:placeholder>
      </w:sdtPr>
      <w:sdtEndPr>
        <w:rPr>
          <w:rStyle w:val="st"/>
          <w:rFonts w:cstheme="minorBidi"/>
          <w:szCs w:val="22"/>
        </w:rPr>
      </w:sdtEndPr>
      <w:sdtContent>
        <w:bookmarkStart w:id="0" w:name="_GoBack" w:displacedByCustomXml="prev"/>
        <w:p w14:paraId="450F3D24" w14:textId="4ECC6D88" w:rsidR="00EF68A6" w:rsidRPr="004B0C83" w:rsidRDefault="00EF68A6" w:rsidP="00EF68A6">
          <w:pPr>
            <w:pStyle w:val="KeinLeerraum"/>
            <w:tabs>
              <w:tab w:val="left" w:pos="5670"/>
            </w:tabs>
            <w:jc w:val="both"/>
            <w:rPr>
              <w:rStyle w:val="st"/>
              <w:rFonts w:ascii="Arial" w:hAnsi="Arial" w:cs="Arial"/>
              <w:sz w:val="20"/>
              <w:szCs w:val="20"/>
            </w:rPr>
          </w:pPr>
        </w:p>
        <w:p w14:paraId="74A96897" w14:textId="77777777" w:rsidR="00EF68A6" w:rsidRPr="004B0C83" w:rsidRDefault="00EF68A6" w:rsidP="00EF68A6">
          <w:pPr>
            <w:pStyle w:val="KeinLeerraum"/>
            <w:tabs>
              <w:tab w:val="left" w:pos="5670"/>
            </w:tabs>
            <w:jc w:val="both"/>
            <w:rPr>
              <w:rStyle w:val="st"/>
              <w:rFonts w:ascii="Arial" w:hAnsi="Arial" w:cs="Arial"/>
              <w:sz w:val="20"/>
              <w:szCs w:val="20"/>
            </w:rPr>
          </w:pPr>
        </w:p>
        <w:p w14:paraId="221E52E2" w14:textId="5B2252B9" w:rsidR="00EF68A6" w:rsidRPr="004B0C83" w:rsidRDefault="00EF68A6" w:rsidP="00EF68A6">
          <w:pPr>
            <w:pStyle w:val="KeinLeerraum"/>
            <w:tabs>
              <w:tab w:val="left" w:pos="5670"/>
            </w:tabs>
            <w:jc w:val="both"/>
            <w:rPr>
              <w:rStyle w:val="st"/>
              <w:rFonts w:ascii="Arial" w:hAnsi="Arial" w:cs="Arial"/>
              <w:sz w:val="20"/>
              <w:szCs w:val="20"/>
            </w:rPr>
          </w:pPr>
          <w:r>
            <w:rPr>
              <w:rStyle w:val="st"/>
              <w:rFonts w:ascii="Arial" w:hAnsi="Arial"/>
              <w:sz w:val="20"/>
            </w:rPr>
            <w:t>……………………………………………………...</w:t>
          </w:r>
        </w:p>
        <w:bookmarkEnd w:id="0" w:displacedByCustomXml="next"/>
      </w:sdtContent>
    </w:sdt>
    <w:p w14:paraId="38C3EA95" w14:textId="3A2A6DB8" w:rsidR="00CB65B3" w:rsidRPr="004B0C83" w:rsidRDefault="00CB65B3" w:rsidP="00EF68A6">
      <w:pPr>
        <w:pStyle w:val="KeinLeerraum"/>
        <w:tabs>
          <w:tab w:val="left" w:pos="5670"/>
        </w:tabs>
        <w:jc w:val="both"/>
        <w:rPr>
          <w:rStyle w:val="st"/>
          <w:rFonts w:ascii="Arial" w:hAnsi="Arial" w:cs="Arial"/>
          <w:sz w:val="20"/>
          <w:szCs w:val="20"/>
        </w:rPr>
      </w:pPr>
    </w:p>
    <w:p w14:paraId="08C00324" w14:textId="1CD0DB9F" w:rsidR="00CB65B3" w:rsidRPr="004B0C83" w:rsidRDefault="00CB65B3" w:rsidP="00EF68A6">
      <w:pPr>
        <w:pStyle w:val="KeinLeerraum"/>
        <w:tabs>
          <w:tab w:val="left" w:pos="5670"/>
        </w:tabs>
        <w:jc w:val="both"/>
        <w:rPr>
          <w:rStyle w:val="st"/>
          <w:rFonts w:ascii="Arial" w:hAnsi="Arial" w:cs="Arial"/>
          <w:sz w:val="20"/>
          <w:szCs w:val="20"/>
        </w:rPr>
      </w:pPr>
    </w:p>
    <w:p w14:paraId="75AFFD77" w14:textId="2E276D61" w:rsidR="007D3740" w:rsidRPr="004B0C83" w:rsidRDefault="007D3740" w:rsidP="00EF68A6">
      <w:pPr>
        <w:pStyle w:val="KeinLeerraum"/>
        <w:tabs>
          <w:tab w:val="left" w:pos="5670"/>
        </w:tabs>
        <w:jc w:val="both"/>
        <w:rPr>
          <w:rStyle w:val="st"/>
          <w:rFonts w:ascii="Arial" w:hAnsi="Arial" w:cs="Arial"/>
          <w:sz w:val="20"/>
          <w:szCs w:val="20"/>
        </w:rPr>
      </w:pPr>
    </w:p>
    <w:p w14:paraId="399BE42D" w14:textId="4A54378F" w:rsidR="007D3740" w:rsidRPr="004B0C83" w:rsidRDefault="007D3740" w:rsidP="00EF68A6">
      <w:pPr>
        <w:pStyle w:val="KeinLeerraum"/>
        <w:tabs>
          <w:tab w:val="left" w:pos="5670"/>
        </w:tabs>
        <w:jc w:val="both"/>
        <w:rPr>
          <w:rStyle w:val="st"/>
          <w:rFonts w:ascii="Arial" w:hAnsi="Arial" w:cs="Arial"/>
          <w:sz w:val="20"/>
          <w:szCs w:val="20"/>
        </w:rPr>
      </w:pPr>
    </w:p>
    <w:sectPr w:rsidR="007D3740" w:rsidRPr="004B0C83" w:rsidSect="00EF68A6">
      <w:type w:val="continuous"/>
      <w:pgSz w:w="11906" w:h="16838"/>
      <w:pgMar w:top="1418" w:right="1418" w:bottom="1134" w:left="1418"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38F52" w14:textId="77777777" w:rsidR="003C30A1" w:rsidRDefault="003C30A1" w:rsidP="00A04616">
      <w:pPr>
        <w:spacing w:after="0" w:line="240" w:lineRule="auto"/>
      </w:pPr>
      <w:r>
        <w:separator/>
      </w:r>
    </w:p>
  </w:endnote>
  <w:endnote w:type="continuationSeparator" w:id="0">
    <w:p w14:paraId="0A60CF00" w14:textId="77777777" w:rsidR="003C30A1" w:rsidRDefault="003C30A1" w:rsidP="00A0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A578" w14:textId="77777777" w:rsidR="000E1229" w:rsidRDefault="000E1229" w:rsidP="000E1229">
    <w:pPr>
      <w:pStyle w:val="Fuzeile"/>
      <w:rPr>
        <w:rFonts w:cs="Arial"/>
        <w:sz w:val="18"/>
        <w:szCs w:val="18"/>
      </w:rPr>
    </w:pPr>
  </w:p>
  <w:p w14:paraId="65A4CB71" w14:textId="5687B07C" w:rsidR="000E1229" w:rsidRPr="008966F3" w:rsidRDefault="000E1229" w:rsidP="000E1229">
    <w:pPr>
      <w:pStyle w:val="Fuzeile"/>
      <w:rPr>
        <w:sz w:val="18"/>
        <w:szCs w:val="18"/>
      </w:rPr>
    </w:pPr>
    <w:r>
      <w:rPr>
        <w:rFonts w:cs="Arial"/>
        <w:sz w:val="18"/>
        <w:szCs w:val="18"/>
      </w:rPr>
      <w:t xml:space="preserve">Analyses des risques </w:t>
    </w:r>
    <w:r>
      <w:rPr>
        <w:sz w:val="18"/>
        <w:szCs w:val="18"/>
      </w:rPr>
      <w:tab/>
      <w:t>OAR</w:t>
    </w:r>
    <w:r w:rsidRPr="008966F3">
      <w:rPr>
        <w:sz w:val="18"/>
        <w:szCs w:val="18"/>
      </w:rPr>
      <w:t>-</w:t>
    </w:r>
    <w:r>
      <w:rPr>
        <w:sz w:val="18"/>
        <w:szCs w:val="18"/>
      </w:rPr>
      <w:t>FIDUCIAIRE|SUISSE, Monbijoustrasse 20, CP</w:t>
    </w:r>
    <w:r w:rsidRPr="008966F3">
      <w:rPr>
        <w:sz w:val="18"/>
        <w:szCs w:val="18"/>
      </w:rPr>
      <w:t>, 3001 Bern</w:t>
    </w:r>
    <w:r>
      <w:rPr>
        <w:sz w:val="18"/>
        <w:szCs w:val="18"/>
      </w:rPr>
      <w:tab/>
      <w:t>page</w:t>
    </w:r>
    <w:r w:rsidRPr="003C4363">
      <w:rPr>
        <w:sz w:val="18"/>
        <w:szCs w:val="18"/>
        <w:lang w:val="fr-CH"/>
      </w:rPr>
      <w:t xml:space="preserve"> </w:t>
    </w:r>
    <w:r w:rsidRPr="00452E81">
      <w:rPr>
        <w:bCs/>
        <w:sz w:val="18"/>
        <w:szCs w:val="18"/>
      </w:rPr>
      <w:fldChar w:fldCharType="begin"/>
    </w:r>
    <w:r w:rsidRPr="00452E81">
      <w:rPr>
        <w:bCs/>
        <w:sz w:val="18"/>
        <w:szCs w:val="18"/>
      </w:rPr>
      <w:instrText>PAGE  \* Arabic  \* MERGEFORMAT</w:instrText>
    </w:r>
    <w:r w:rsidRPr="00452E81">
      <w:rPr>
        <w:bCs/>
        <w:sz w:val="18"/>
        <w:szCs w:val="18"/>
      </w:rPr>
      <w:fldChar w:fldCharType="separate"/>
    </w:r>
    <w:r w:rsidR="00977FB6" w:rsidRPr="00977FB6">
      <w:rPr>
        <w:bCs/>
        <w:noProof/>
        <w:sz w:val="18"/>
        <w:szCs w:val="18"/>
        <w:lang w:val="fr-CH"/>
      </w:rPr>
      <w:t>2</w:t>
    </w:r>
    <w:r w:rsidRPr="00452E81">
      <w:rPr>
        <w:bCs/>
        <w:sz w:val="18"/>
        <w:szCs w:val="18"/>
      </w:rPr>
      <w:fldChar w:fldCharType="end"/>
    </w:r>
    <w:r w:rsidRPr="003C4363">
      <w:rPr>
        <w:sz w:val="18"/>
        <w:szCs w:val="18"/>
        <w:lang w:val="fr-CH"/>
      </w:rPr>
      <w:t xml:space="preserve"> </w:t>
    </w:r>
    <w:r w:rsidR="00A30351">
      <w:rPr>
        <w:sz w:val="18"/>
        <w:szCs w:val="18"/>
        <w:lang w:val="fr-CH"/>
      </w:rPr>
      <w:t>sur</w:t>
    </w:r>
    <w:r w:rsidRPr="003C4363">
      <w:rPr>
        <w:sz w:val="18"/>
        <w:szCs w:val="18"/>
        <w:lang w:val="fr-CH"/>
      </w:rPr>
      <w:t xml:space="preserve"> </w:t>
    </w:r>
    <w:r w:rsidRPr="00452E81">
      <w:rPr>
        <w:bCs/>
        <w:sz w:val="18"/>
        <w:szCs w:val="18"/>
      </w:rPr>
      <w:fldChar w:fldCharType="begin"/>
    </w:r>
    <w:r w:rsidRPr="00452E81">
      <w:rPr>
        <w:bCs/>
        <w:sz w:val="18"/>
        <w:szCs w:val="18"/>
      </w:rPr>
      <w:instrText>NUMPAGES  \* Arabic  \* MERGEFORMAT</w:instrText>
    </w:r>
    <w:r w:rsidRPr="00452E81">
      <w:rPr>
        <w:bCs/>
        <w:sz w:val="18"/>
        <w:szCs w:val="18"/>
      </w:rPr>
      <w:fldChar w:fldCharType="separate"/>
    </w:r>
    <w:r w:rsidR="00977FB6" w:rsidRPr="00977FB6">
      <w:rPr>
        <w:bCs/>
        <w:noProof/>
        <w:sz w:val="18"/>
        <w:szCs w:val="18"/>
        <w:lang w:val="fr-CH"/>
      </w:rPr>
      <w:t>3</w:t>
    </w:r>
    <w:r w:rsidRPr="00452E81">
      <w:rPr>
        <w:bCs/>
        <w:sz w:val="18"/>
        <w:szCs w:val="18"/>
      </w:rPr>
      <w:fldChar w:fldCharType="end"/>
    </w:r>
  </w:p>
  <w:p w14:paraId="7E1D9D9E" w14:textId="77777777" w:rsidR="000E1229" w:rsidRPr="008966F3" w:rsidRDefault="000E1229" w:rsidP="000E1229">
    <w:pPr>
      <w:pStyle w:val="Fuzeile"/>
      <w:jc w:val="center"/>
      <w:rPr>
        <w:sz w:val="18"/>
        <w:szCs w:val="18"/>
      </w:rPr>
    </w:pPr>
    <w:r w:rsidRPr="008966F3">
      <w:rPr>
        <w:sz w:val="18"/>
        <w:szCs w:val="18"/>
      </w:rPr>
      <w:t>Tel: 380 64 80 Fax: 031 380 64 31</w:t>
    </w:r>
  </w:p>
  <w:p w14:paraId="5134A1FF" w14:textId="77777777" w:rsidR="000E1229" w:rsidRPr="00C311F2" w:rsidRDefault="00977FB6" w:rsidP="000E1229">
    <w:pPr>
      <w:pStyle w:val="Fuzeile"/>
      <w:jc w:val="center"/>
      <w:rPr>
        <w:b/>
        <w:bCs/>
        <w:sz w:val="16"/>
        <w:szCs w:val="16"/>
      </w:rPr>
    </w:pPr>
    <w:hyperlink r:id="rId1" w:history="1">
      <w:r w:rsidR="000E1229" w:rsidRPr="00002BE7">
        <w:rPr>
          <w:rStyle w:val="Hyperlink"/>
          <w:sz w:val="18"/>
          <w:szCs w:val="18"/>
        </w:rPr>
        <w:t>www.oar-fiduciairesuisse.ch</w:t>
      </w:r>
    </w:hyperlink>
    <w:r w:rsidR="000E1229" w:rsidRPr="008966F3">
      <w:rPr>
        <w:sz w:val="18"/>
        <w:szCs w:val="18"/>
      </w:rPr>
      <w:t xml:space="preserve"> / </w:t>
    </w:r>
    <w:hyperlink r:id="rId2" w:history="1">
      <w:r w:rsidR="000E1229" w:rsidRPr="00002BE7">
        <w:rPr>
          <w:rStyle w:val="Hyperlink"/>
          <w:sz w:val="18"/>
          <w:szCs w:val="18"/>
        </w:rPr>
        <w:t>oar@fiduciairesuisse.ch</w:t>
      </w:r>
    </w:hyperlink>
  </w:p>
  <w:p w14:paraId="61110931" w14:textId="533440DA" w:rsidR="00EF68A6" w:rsidRDefault="00EF68A6" w:rsidP="000E12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9175" w14:textId="5835BE71" w:rsidR="000E1229" w:rsidRPr="006F7822" w:rsidRDefault="000E1229" w:rsidP="000E1229">
    <w:pPr>
      <w:pStyle w:val="Fuzeile"/>
      <w:rPr>
        <w:rFonts w:cs="Arial"/>
        <w:bCs/>
        <w:sz w:val="18"/>
        <w:szCs w:val="18"/>
      </w:rPr>
    </w:pPr>
    <w:r>
      <w:rPr>
        <w:rFonts w:cs="Arial"/>
        <w:sz w:val="18"/>
        <w:szCs w:val="18"/>
      </w:rPr>
      <w:t xml:space="preserve">Analyses des risques </w:t>
    </w:r>
    <w:r w:rsidRPr="006F7822">
      <w:rPr>
        <w:rFonts w:cs="Arial"/>
        <w:sz w:val="18"/>
        <w:szCs w:val="18"/>
      </w:rPr>
      <w:tab/>
    </w:r>
    <w:r w:rsidRPr="006F7822">
      <w:rPr>
        <w:rFonts w:cs="Arial"/>
        <w:sz w:val="18"/>
        <w:szCs w:val="18"/>
      </w:rPr>
      <w:tab/>
    </w:r>
    <w:r w:rsidRPr="003C4363">
      <w:rPr>
        <w:rFonts w:cs="Arial"/>
        <w:sz w:val="18"/>
        <w:szCs w:val="18"/>
        <w:lang w:val="fr-CH"/>
      </w:rPr>
      <w:t xml:space="preserve">Page </w:t>
    </w:r>
    <w:r w:rsidRPr="006F7822">
      <w:rPr>
        <w:rFonts w:cs="Arial"/>
        <w:bCs/>
        <w:sz w:val="18"/>
        <w:szCs w:val="18"/>
      </w:rPr>
      <w:fldChar w:fldCharType="begin"/>
    </w:r>
    <w:r w:rsidRPr="006F7822">
      <w:rPr>
        <w:rFonts w:cs="Arial"/>
        <w:bCs/>
        <w:sz w:val="18"/>
        <w:szCs w:val="18"/>
      </w:rPr>
      <w:instrText>PAGE  \* Arabic  \* MERGEFORMAT</w:instrText>
    </w:r>
    <w:r w:rsidRPr="006F7822">
      <w:rPr>
        <w:rFonts w:cs="Arial"/>
        <w:bCs/>
        <w:sz w:val="18"/>
        <w:szCs w:val="18"/>
      </w:rPr>
      <w:fldChar w:fldCharType="separate"/>
    </w:r>
    <w:r w:rsidR="00977FB6" w:rsidRPr="00977FB6">
      <w:rPr>
        <w:rFonts w:cs="Arial"/>
        <w:bCs/>
        <w:noProof/>
        <w:sz w:val="18"/>
        <w:szCs w:val="18"/>
        <w:lang w:val="fr-CH"/>
      </w:rPr>
      <w:t>1</w:t>
    </w:r>
    <w:r w:rsidRPr="006F7822">
      <w:rPr>
        <w:rFonts w:cs="Arial"/>
        <w:bCs/>
        <w:sz w:val="18"/>
        <w:szCs w:val="18"/>
      </w:rPr>
      <w:fldChar w:fldCharType="end"/>
    </w:r>
    <w:r w:rsidRPr="003C4363">
      <w:rPr>
        <w:rFonts w:cs="Arial"/>
        <w:sz w:val="18"/>
        <w:szCs w:val="18"/>
        <w:lang w:val="fr-CH"/>
      </w:rPr>
      <w:t xml:space="preserve"> </w:t>
    </w:r>
    <w:r w:rsidR="00A30351">
      <w:rPr>
        <w:rFonts w:cs="Arial"/>
        <w:sz w:val="18"/>
        <w:szCs w:val="18"/>
        <w:lang w:val="fr-CH"/>
      </w:rPr>
      <w:t>sur</w:t>
    </w:r>
    <w:r w:rsidRPr="003C4363">
      <w:rPr>
        <w:rFonts w:cs="Arial"/>
        <w:sz w:val="18"/>
        <w:szCs w:val="18"/>
        <w:lang w:val="fr-CH"/>
      </w:rPr>
      <w:t xml:space="preserve"> </w:t>
    </w:r>
    <w:r w:rsidRPr="006F7822">
      <w:rPr>
        <w:rFonts w:cs="Arial"/>
        <w:bCs/>
        <w:sz w:val="18"/>
        <w:szCs w:val="18"/>
      </w:rPr>
      <w:fldChar w:fldCharType="begin"/>
    </w:r>
    <w:r w:rsidRPr="006F7822">
      <w:rPr>
        <w:rFonts w:cs="Arial"/>
        <w:bCs/>
        <w:sz w:val="18"/>
        <w:szCs w:val="18"/>
      </w:rPr>
      <w:instrText>NUMPAGES  \* Arabic  \* MERGEFORMAT</w:instrText>
    </w:r>
    <w:r w:rsidRPr="006F7822">
      <w:rPr>
        <w:rFonts w:cs="Arial"/>
        <w:bCs/>
        <w:sz w:val="18"/>
        <w:szCs w:val="18"/>
      </w:rPr>
      <w:fldChar w:fldCharType="separate"/>
    </w:r>
    <w:r w:rsidR="00977FB6" w:rsidRPr="00977FB6">
      <w:rPr>
        <w:rFonts w:cs="Arial"/>
        <w:bCs/>
        <w:noProof/>
        <w:sz w:val="18"/>
        <w:szCs w:val="18"/>
        <w:lang w:val="fr-CH"/>
      </w:rPr>
      <w:t>3</w:t>
    </w:r>
    <w:r w:rsidRPr="006F7822">
      <w:rPr>
        <w:rFonts w:cs="Arial"/>
        <w:bCs/>
        <w:sz w:val="18"/>
        <w:szCs w:val="18"/>
      </w:rPr>
      <w:fldChar w:fldCharType="end"/>
    </w:r>
  </w:p>
  <w:p w14:paraId="5EB646F5" w14:textId="2EFD9E09" w:rsidR="000E1229" w:rsidRPr="000E1229" w:rsidRDefault="000E1229">
    <w:pPr>
      <w:pStyle w:val="Fuzeile"/>
      <w:rPr>
        <w:rFonts w:cs="Arial"/>
        <w:sz w:val="18"/>
        <w:szCs w:val="18"/>
      </w:rPr>
    </w:pPr>
  </w:p>
  <w:p w14:paraId="52A481F4" w14:textId="77777777" w:rsidR="000E1229" w:rsidRPr="000E1229" w:rsidRDefault="000E1229">
    <w:pPr>
      <w:pStyle w:val="Fuzeile"/>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CEF32" w14:textId="77777777" w:rsidR="003C30A1" w:rsidRDefault="003C30A1" w:rsidP="00A04616">
      <w:pPr>
        <w:spacing w:after="0" w:line="240" w:lineRule="auto"/>
      </w:pPr>
      <w:r>
        <w:separator/>
      </w:r>
    </w:p>
  </w:footnote>
  <w:footnote w:type="continuationSeparator" w:id="0">
    <w:p w14:paraId="2043DFA1" w14:textId="77777777" w:rsidR="003C30A1" w:rsidRDefault="003C30A1" w:rsidP="00A04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AEC5" w14:textId="77777777" w:rsidR="00EF68A6" w:rsidRDefault="00EF68A6">
    <w:pPr>
      <w:pStyle w:val="Kopfzeile"/>
      <w:jc w:val="right"/>
    </w:pPr>
  </w:p>
  <w:p w14:paraId="22207650" w14:textId="7C006A82" w:rsidR="00EF68A6" w:rsidRPr="00E5585B" w:rsidRDefault="00EF68A6">
    <w:pPr>
      <w:pStyle w:val="Kopfzeile"/>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50D"/>
    <w:multiLevelType w:val="hybridMultilevel"/>
    <w:tmpl w:val="87B81EA6"/>
    <w:lvl w:ilvl="0" w:tplc="FF981100">
      <w:start w:val="3"/>
      <w:numFmt w:val="bullet"/>
      <w:lvlText w:val="-"/>
      <w:lvlJc w:val="left"/>
      <w:pPr>
        <w:ind w:left="927" w:hanging="360"/>
      </w:pPr>
      <w:rPr>
        <w:rFonts w:ascii="Arial" w:eastAsiaTheme="minorHAnsi"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1C423704"/>
    <w:multiLevelType w:val="hybridMultilevel"/>
    <w:tmpl w:val="B7A02982"/>
    <w:lvl w:ilvl="0" w:tplc="39E8D3B8">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2" w15:restartNumberingAfterBreak="0">
    <w:nsid w:val="2947317D"/>
    <w:multiLevelType w:val="hybridMultilevel"/>
    <w:tmpl w:val="90A0CBE6"/>
    <w:lvl w:ilvl="0" w:tplc="EE90AB78">
      <w:numFmt w:val="bullet"/>
      <w:lvlText w:val="-"/>
      <w:lvlJc w:val="left"/>
      <w:pPr>
        <w:ind w:left="3480" w:hanging="360"/>
      </w:pPr>
      <w:rPr>
        <w:rFonts w:ascii="Arial" w:eastAsiaTheme="minorHAnsi" w:hAnsi="Arial" w:cs="Arial" w:hint="default"/>
        <w:sz w:val="18"/>
      </w:rPr>
    </w:lvl>
    <w:lvl w:ilvl="1" w:tplc="08070003" w:tentative="1">
      <w:start w:val="1"/>
      <w:numFmt w:val="bullet"/>
      <w:lvlText w:val="o"/>
      <w:lvlJc w:val="left"/>
      <w:pPr>
        <w:ind w:left="4200" w:hanging="360"/>
      </w:pPr>
      <w:rPr>
        <w:rFonts w:ascii="Courier New" w:hAnsi="Courier New" w:cs="Courier New" w:hint="default"/>
      </w:rPr>
    </w:lvl>
    <w:lvl w:ilvl="2" w:tplc="08070005" w:tentative="1">
      <w:start w:val="1"/>
      <w:numFmt w:val="bullet"/>
      <w:lvlText w:val=""/>
      <w:lvlJc w:val="left"/>
      <w:pPr>
        <w:ind w:left="4920" w:hanging="360"/>
      </w:pPr>
      <w:rPr>
        <w:rFonts w:ascii="Wingdings" w:hAnsi="Wingdings" w:hint="default"/>
      </w:rPr>
    </w:lvl>
    <w:lvl w:ilvl="3" w:tplc="08070001" w:tentative="1">
      <w:start w:val="1"/>
      <w:numFmt w:val="bullet"/>
      <w:lvlText w:val=""/>
      <w:lvlJc w:val="left"/>
      <w:pPr>
        <w:ind w:left="5640" w:hanging="360"/>
      </w:pPr>
      <w:rPr>
        <w:rFonts w:ascii="Symbol" w:hAnsi="Symbol" w:hint="default"/>
      </w:rPr>
    </w:lvl>
    <w:lvl w:ilvl="4" w:tplc="08070003" w:tentative="1">
      <w:start w:val="1"/>
      <w:numFmt w:val="bullet"/>
      <w:lvlText w:val="o"/>
      <w:lvlJc w:val="left"/>
      <w:pPr>
        <w:ind w:left="6360" w:hanging="360"/>
      </w:pPr>
      <w:rPr>
        <w:rFonts w:ascii="Courier New" w:hAnsi="Courier New" w:cs="Courier New" w:hint="default"/>
      </w:rPr>
    </w:lvl>
    <w:lvl w:ilvl="5" w:tplc="08070005" w:tentative="1">
      <w:start w:val="1"/>
      <w:numFmt w:val="bullet"/>
      <w:lvlText w:val=""/>
      <w:lvlJc w:val="left"/>
      <w:pPr>
        <w:ind w:left="7080" w:hanging="360"/>
      </w:pPr>
      <w:rPr>
        <w:rFonts w:ascii="Wingdings" w:hAnsi="Wingdings" w:hint="default"/>
      </w:rPr>
    </w:lvl>
    <w:lvl w:ilvl="6" w:tplc="08070001" w:tentative="1">
      <w:start w:val="1"/>
      <w:numFmt w:val="bullet"/>
      <w:lvlText w:val=""/>
      <w:lvlJc w:val="left"/>
      <w:pPr>
        <w:ind w:left="7800" w:hanging="360"/>
      </w:pPr>
      <w:rPr>
        <w:rFonts w:ascii="Symbol" w:hAnsi="Symbol" w:hint="default"/>
      </w:rPr>
    </w:lvl>
    <w:lvl w:ilvl="7" w:tplc="08070003" w:tentative="1">
      <w:start w:val="1"/>
      <w:numFmt w:val="bullet"/>
      <w:lvlText w:val="o"/>
      <w:lvlJc w:val="left"/>
      <w:pPr>
        <w:ind w:left="8520" w:hanging="360"/>
      </w:pPr>
      <w:rPr>
        <w:rFonts w:ascii="Courier New" w:hAnsi="Courier New" w:cs="Courier New" w:hint="default"/>
      </w:rPr>
    </w:lvl>
    <w:lvl w:ilvl="8" w:tplc="08070005" w:tentative="1">
      <w:start w:val="1"/>
      <w:numFmt w:val="bullet"/>
      <w:lvlText w:val=""/>
      <w:lvlJc w:val="left"/>
      <w:pPr>
        <w:ind w:left="9240" w:hanging="360"/>
      </w:pPr>
      <w:rPr>
        <w:rFonts w:ascii="Wingdings" w:hAnsi="Wingdings" w:hint="default"/>
      </w:rPr>
    </w:lvl>
  </w:abstractNum>
  <w:abstractNum w:abstractNumId="3" w15:restartNumberingAfterBreak="0">
    <w:nsid w:val="2A95404C"/>
    <w:multiLevelType w:val="hybridMultilevel"/>
    <w:tmpl w:val="4796A586"/>
    <w:lvl w:ilvl="0" w:tplc="976EDEA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7BC3349"/>
    <w:multiLevelType w:val="hybridMultilevel"/>
    <w:tmpl w:val="98104132"/>
    <w:lvl w:ilvl="0" w:tplc="82A68F0E">
      <w:numFmt w:val="bullet"/>
      <w:lvlText w:val=""/>
      <w:lvlJc w:val="left"/>
      <w:pPr>
        <w:ind w:left="3900" w:hanging="360"/>
      </w:pPr>
      <w:rPr>
        <w:rFonts w:ascii="Wingdings" w:eastAsiaTheme="minorHAnsi" w:hAnsi="Wingdings" w:cs="Arial" w:hint="default"/>
      </w:rPr>
    </w:lvl>
    <w:lvl w:ilvl="1" w:tplc="08070003" w:tentative="1">
      <w:start w:val="1"/>
      <w:numFmt w:val="bullet"/>
      <w:lvlText w:val="o"/>
      <w:lvlJc w:val="left"/>
      <w:pPr>
        <w:ind w:left="4620" w:hanging="360"/>
      </w:pPr>
      <w:rPr>
        <w:rFonts w:ascii="Courier New" w:hAnsi="Courier New" w:cs="Courier New" w:hint="default"/>
      </w:rPr>
    </w:lvl>
    <w:lvl w:ilvl="2" w:tplc="08070005" w:tentative="1">
      <w:start w:val="1"/>
      <w:numFmt w:val="bullet"/>
      <w:lvlText w:val=""/>
      <w:lvlJc w:val="left"/>
      <w:pPr>
        <w:ind w:left="5340" w:hanging="360"/>
      </w:pPr>
      <w:rPr>
        <w:rFonts w:ascii="Wingdings" w:hAnsi="Wingdings" w:hint="default"/>
      </w:rPr>
    </w:lvl>
    <w:lvl w:ilvl="3" w:tplc="08070001" w:tentative="1">
      <w:start w:val="1"/>
      <w:numFmt w:val="bullet"/>
      <w:lvlText w:val=""/>
      <w:lvlJc w:val="left"/>
      <w:pPr>
        <w:ind w:left="6060" w:hanging="360"/>
      </w:pPr>
      <w:rPr>
        <w:rFonts w:ascii="Symbol" w:hAnsi="Symbol" w:hint="default"/>
      </w:rPr>
    </w:lvl>
    <w:lvl w:ilvl="4" w:tplc="08070003" w:tentative="1">
      <w:start w:val="1"/>
      <w:numFmt w:val="bullet"/>
      <w:lvlText w:val="o"/>
      <w:lvlJc w:val="left"/>
      <w:pPr>
        <w:ind w:left="6780" w:hanging="360"/>
      </w:pPr>
      <w:rPr>
        <w:rFonts w:ascii="Courier New" w:hAnsi="Courier New" w:cs="Courier New" w:hint="default"/>
      </w:rPr>
    </w:lvl>
    <w:lvl w:ilvl="5" w:tplc="08070005" w:tentative="1">
      <w:start w:val="1"/>
      <w:numFmt w:val="bullet"/>
      <w:lvlText w:val=""/>
      <w:lvlJc w:val="left"/>
      <w:pPr>
        <w:ind w:left="7500" w:hanging="360"/>
      </w:pPr>
      <w:rPr>
        <w:rFonts w:ascii="Wingdings" w:hAnsi="Wingdings" w:hint="default"/>
      </w:rPr>
    </w:lvl>
    <w:lvl w:ilvl="6" w:tplc="08070001" w:tentative="1">
      <w:start w:val="1"/>
      <w:numFmt w:val="bullet"/>
      <w:lvlText w:val=""/>
      <w:lvlJc w:val="left"/>
      <w:pPr>
        <w:ind w:left="8220" w:hanging="360"/>
      </w:pPr>
      <w:rPr>
        <w:rFonts w:ascii="Symbol" w:hAnsi="Symbol" w:hint="default"/>
      </w:rPr>
    </w:lvl>
    <w:lvl w:ilvl="7" w:tplc="08070003" w:tentative="1">
      <w:start w:val="1"/>
      <w:numFmt w:val="bullet"/>
      <w:lvlText w:val="o"/>
      <w:lvlJc w:val="left"/>
      <w:pPr>
        <w:ind w:left="8940" w:hanging="360"/>
      </w:pPr>
      <w:rPr>
        <w:rFonts w:ascii="Courier New" w:hAnsi="Courier New" w:cs="Courier New" w:hint="default"/>
      </w:rPr>
    </w:lvl>
    <w:lvl w:ilvl="8" w:tplc="08070005" w:tentative="1">
      <w:start w:val="1"/>
      <w:numFmt w:val="bullet"/>
      <w:lvlText w:val=""/>
      <w:lvlJc w:val="left"/>
      <w:pPr>
        <w:ind w:left="9660" w:hanging="360"/>
      </w:pPr>
      <w:rPr>
        <w:rFonts w:ascii="Wingdings" w:hAnsi="Wingdings" w:hint="default"/>
      </w:rPr>
    </w:lvl>
  </w:abstractNum>
  <w:abstractNum w:abstractNumId="5" w15:restartNumberingAfterBreak="0">
    <w:nsid w:val="4DE516CD"/>
    <w:multiLevelType w:val="hybridMultilevel"/>
    <w:tmpl w:val="82E86862"/>
    <w:lvl w:ilvl="0" w:tplc="2D20A24A">
      <w:start w:val="1"/>
      <w:numFmt w:val="decimal"/>
      <w:pStyle w:val="TextmitNummerierung"/>
      <w:lvlText w:val="%1"/>
      <w:lvlJc w:val="left"/>
      <w:pPr>
        <w:ind w:left="927" w:hanging="360"/>
      </w:pPr>
      <w:rPr>
        <w:rFonts w:hint="default"/>
        <w:vertAlign w:val="superscrip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295665D"/>
    <w:multiLevelType w:val="hybridMultilevel"/>
    <w:tmpl w:val="F8904582"/>
    <w:lvl w:ilvl="0" w:tplc="17E296B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4FF543D"/>
    <w:multiLevelType w:val="hybridMultilevel"/>
    <w:tmpl w:val="DEB09DD0"/>
    <w:lvl w:ilvl="0" w:tplc="A2EE1B68">
      <w:numFmt w:val="decimal"/>
      <w:lvlText w:val="%1"/>
      <w:lvlJc w:val="left"/>
      <w:pPr>
        <w:ind w:left="3540" w:hanging="420"/>
      </w:pPr>
      <w:rPr>
        <w:rFonts w:hint="default"/>
      </w:rPr>
    </w:lvl>
    <w:lvl w:ilvl="1" w:tplc="08070019" w:tentative="1">
      <w:start w:val="1"/>
      <w:numFmt w:val="lowerLetter"/>
      <w:lvlText w:val="%2."/>
      <w:lvlJc w:val="left"/>
      <w:pPr>
        <w:ind w:left="4200" w:hanging="360"/>
      </w:pPr>
    </w:lvl>
    <w:lvl w:ilvl="2" w:tplc="0807001B" w:tentative="1">
      <w:start w:val="1"/>
      <w:numFmt w:val="lowerRoman"/>
      <w:lvlText w:val="%3."/>
      <w:lvlJc w:val="right"/>
      <w:pPr>
        <w:ind w:left="4920" w:hanging="180"/>
      </w:pPr>
    </w:lvl>
    <w:lvl w:ilvl="3" w:tplc="0807000F" w:tentative="1">
      <w:start w:val="1"/>
      <w:numFmt w:val="decimal"/>
      <w:lvlText w:val="%4."/>
      <w:lvlJc w:val="left"/>
      <w:pPr>
        <w:ind w:left="5640" w:hanging="360"/>
      </w:pPr>
    </w:lvl>
    <w:lvl w:ilvl="4" w:tplc="08070019" w:tentative="1">
      <w:start w:val="1"/>
      <w:numFmt w:val="lowerLetter"/>
      <w:lvlText w:val="%5."/>
      <w:lvlJc w:val="left"/>
      <w:pPr>
        <w:ind w:left="6360" w:hanging="360"/>
      </w:pPr>
    </w:lvl>
    <w:lvl w:ilvl="5" w:tplc="0807001B" w:tentative="1">
      <w:start w:val="1"/>
      <w:numFmt w:val="lowerRoman"/>
      <w:lvlText w:val="%6."/>
      <w:lvlJc w:val="right"/>
      <w:pPr>
        <w:ind w:left="7080" w:hanging="180"/>
      </w:pPr>
    </w:lvl>
    <w:lvl w:ilvl="6" w:tplc="0807000F" w:tentative="1">
      <w:start w:val="1"/>
      <w:numFmt w:val="decimal"/>
      <w:lvlText w:val="%7."/>
      <w:lvlJc w:val="left"/>
      <w:pPr>
        <w:ind w:left="7800" w:hanging="360"/>
      </w:pPr>
    </w:lvl>
    <w:lvl w:ilvl="7" w:tplc="08070019" w:tentative="1">
      <w:start w:val="1"/>
      <w:numFmt w:val="lowerLetter"/>
      <w:lvlText w:val="%8."/>
      <w:lvlJc w:val="left"/>
      <w:pPr>
        <w:ind w:left="8520" w:hanging="360"/>
      </w:pPr>
    </w:lvl>
    <w:lvl w:ilvl="8" w:tplc="0807001B" w:tentative="1">
      <w:start w:val="1"/>
      <w:numFmt w:val="lowerRoman"/>
      <w:lvlText w:val="%9."/>
      <w:lvlJc w:val="right"/>
      <w:pPr>
        <w:ind w:left="9240" w:hanging="180"/>
      </w:pPr>
    </w:lvl>
  </w:abstractNum>
  <w:num w:numId="1">
    <w:abstractNumId w:val="5"/>
  </w:num>
  <w:num w:numId="2">
    <w:abstractNumId w:val="5"/>
    <w:lvlOverride w:ilvl="0">
      <w:startOverride w:val="1"/>
    </w:lvlOverride>
  </w:num>
  <w:num w:numId="3">
    <w:abstractNumId w:val="0"/>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7"/>
  </w:num>
  <w:num w:numId="12">
    <w:abstractNumId w:val="1"/>
  </w:num>
  <w:num w:numId="13">
    <w:abstractNumId w:val="2"/>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ocumentProtection w:edit="forms" w:enforcement="1" w:cryptProviderType="rsaAES" w:cryptAlgorithmClass="hash" w:cryptAlgorithmType="typeAny" w:cryptAlgorithmSid="14" w:cryptSpinCount="100000" w:hash="49lo+PITZeD5r8nf1NDZ3xgKGTh3jC8nSyCVC2RXgQ3liKhSiblSDwj37g1oX9NEg0Ezsz42k/edq1yVvJcmIQ==" w:salt="GQkaCRhRUAybhDjR/yEmK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2FD"/>
    <w:rsid w:val="000200E2"/>
    <w:rsid w:val="00025805"/>
    <w:rsid w:val="00030D1A"/>
    <w:rsid w:val="0004069A"/>
    <w:rsid w:val="00043351"/>
    <w:rsid w:val="00052154"/>
    <w:rsid w:val="000552D5"/>
    <w:rsid w:val="00074B08"/>
    <w:rsid w:val="00084937"/>
    <w:rsid w:val="00094E2F"/>
    <w:rsid w:val="000A471F"/>
    <w:rsid w:val="000A5F49"/>
    <w:rsid w:val="000A6140"/>
    <w:rsid w:val="000B1F30"/>
    <w:rsid w:val="000B7922"/>
    <w:rsid w:val="000E1229"/>
    <w:rsid w:val="000E2DCA"/>
    <w:rsid w:val="000F78FC"/>
    <w:rsid w:val="0010507E"/>
    <w:rsid w:val="0013784D"/>
    <w:rsid w:val="00140AD6"/>
    <w:rsid w:val="001558C0"/>
    <w:rsid w:val="001629F4"/>
    <w:rsid w:val="00164DF3"/>
    <w:rsid w:val="00174373"/>
    <w:rsid w:val="0018182E"/>
    <w:rsid w:val="00183BBD"/>
    <w:rsid w:val="00184AB8"/>
    <w:rsid w:val="0018589B"/>
    <w:rsid w:val="001921CB"/>
    <w:rsid w:val="00193F33"/>
    <w:rsid w:val="001B01D1"/>
    <w:rsid w:val="001B461D"/>
    <w:rsid w:val="001B5980"/>
    <w:rsid w:val="001D1947"/>
    <w:rsid w:val="001D7700"/>
    <w:rsid w:val="001E4B7C"/>
    <w:rsid w:val="001F6D77"/>
    <w:rsid w:val="002050DF"/>
    <w:rsid w:val="00212235"/>
    <w:rsid w:val="00213CC1"/>
    <w:rsid w:val="002478C9"/>
    <w:rsid w:val="00266B78"/>
    <w:rsid w:val="002860A8"/>
    <w:rsid w:val="0028689D"/>
    <w:rsid w:val="00287B92"/>
    <w:rsid w:val="00290C2E"/>
    <w:rsid w:val="0029401C"/>
    <w:rsid w:val="002A0910"/>
    <w:rsid w:val="002A27AF"/>
    <w:rsid w:val="002A6C99"/>
    <w:rsid w:val="002B21B2"/>
    <w:rsid w:val="002B7B01"/>
    <w:rsid w:val="002C0E42"/>
    <w:rsid w:val="002E32F7"/>
    <w:rsid w:val="002E39D4"/>
    <w:rsid w:val="002F07E9"/>
    <w:rsid w:val="002F28AD"/>
    <w:rsid w:val="00301AE1"/>
    <w:rsid w:val="003045F4"/>
    <w:rsid w:val="00304E0D"/>
    <w:rsid w:val="00314888"/>
    <w:rsid w:val="0032224C"/>
    <w:rsid w:val="003414B8"/>
    <w:rsid w:val="00342615"/>
    <w:rsid w:val="00346F28"/>
    <w:rsid w:val="003613FB"/>
    <w:rsid w:val="00364B87"/>
    <w:rsid w:val="00372465"/>
    <w:rsid w:val="00397B5C"/>
    <w:rsid w:val="003A2FCD"/>
    <w:rsid w:val="003B3778"/>
    <w:rsid w:val="003C30A1"/>
    <w:rsid w:val="003E0E23"/>
    <w:rsid w:val="003F7472"/>
    <w:rsid w:val="00444A4D"/>
    <w:rsid w:val="00446855"/>
    <w:rsid w:val="00461FD3"/>
    <w:rsid w:val="00470166"/>
    <w:rsid w:val="00473E74"/>
    <w:rsid w:val="00474E36"/>
    <w:rsid w:val="00490438"/>
    <w:rsid w:val="004972BD"/>
    <w:rsid w:val="004A03F3"/>
    <w:rsid w:val="004B03F4"/>
    <w:rsid w:val="004B0C83"/>
    <w:rsid w:val="004B1526"/>
    <w:rsid w:val="004B7956"/>
    <w:rsid w:val="004C296A"/>
    <w:rsid w:val="004C3E48"/>
    <w:rsid w:val="004C4246"/>
    <w:rsid w:val="004C64DE"/>
    <w:rsid w:val="004D7FD1"/>
    <w:rsid w:val="004E096A"/>
    <w:rsid w:val="004E19EA"/>
    <w:rsid w:val="004E5DAF"/>
    <w:rsid w:val="004F5AE2"/>
    <w:rsid w:val="00537690"/>
    <w:rsid w:val="00542956"/>
    <w:rsid w:val="00546984"/>
    <w:rsid w:val="0057339E"/>
    <w:rsid w:val="00573ACA"/>
    <w:rsid w:val="0059247D"/>
    <w:rsid w:val="005A6BA8"/>
    <w:rsid w:val="005C05C3"/>
    <w:rsid w:val="005C5115"/>
    <w:rsid w:val="005C51F2"/>
    <w:rsid w:val="005D0CC8"/>
    <w:rsid w:val="005F24B8"/>
    <w:rsid w:val="005F7D05"/>
    <w:rsid w:val="00605002"/>
    <w:rsid w:val="00615021"/>
    <w:rsid w:val="00624173"/>
    <w:rsid w:val="0063291D"/>
    <w:rsid w:val="00635C1F"/>
    <w:rsid w:val="00644414"/>
    <w:rsid w:val="006521D2"/>
    <w:rsid w:val="00662585"/>
    <w:rsid w:val="006668AD"/>
    <w:rsid w:val="00667A9F"/>
    <w:rsid w:val="006867BA"/>
    <w:rsid w:val="006C25F4"/>
    <w:rsid w:val="006D3209"/>
    <w:rsid w:val="006D4224"/>
    <w:rsid w:val="006D422D"/>
    <w:rsid w:val="00707EE5"/>
    <w:rsid w:val="00721610"/>
    <w:rsid w:val="00723650"/>
    <w:rsid w:val="00745BBA"/>
    <w:rsid w:val="0074758B"/>
    <w:rsid w:val="00750215"/>
    <w:rsid w:val="00762CBB"/>
    <w:rsid w:val="00787CA3"/>
    <w:rsid w:val="00793E5A"/>
    <w:rsid w:val="007A4D13"/>
    <w:rsid w:val="007C5696"/>
    <w:rsid w:val="007C769B"/>
    <w:rsid w:val="007D3740"/>
    <w:rsid w:val="007D5688"/>
    <w:rsid w:val="007D6446"/>
    <w:rsid w:val="007E3BA1"/>
    <w:rsid w:val="007E789F"/>
    <w:rsid w:val="007F0B48"/>
    <w:rsid w:val="00801701"/>
    <w:rsid w:val="008153D0"/>
    <w:rsid w:val="00825A82"/>
    <w:rsid w:val="00827079"/>
    <w:rsid w:val="00877E75"/>
    <w:rsid w:val="00883C32"/>
    <w:rsid w:val="0089004B"/>
    <w:rsid w:val="00891F45"/>
    <w:rsid w:val="008A19BA"/>
    <w:rsid w:val="008A6469"/>
    <w:rsid w:val="008B71C1"/>
    <w:rsid w:val="008C50FD"/>
    <w:rsid w:val="008E0F0C"/>
    <w:rsid w:val="008F37F7"/>
    <w:rsid w:val="008F46A8"/>
    <w:rsid w:val="008F561E"/>
    <w:rsid w:val="00903C4B"/>
    <w:rsid w:val="00904864"/>
    <w:rsid w:val="00913DF8"/>
    <w:rsid w:val="00917A35"/>
    <w:rsid w:val="00922B51"/>
    <w:rsid w:val="009273FC"/>
    <w:rsid w:val="00951E35"/>
    <w:rsid w:val="009605F3"/>
    <w:rsid w:val="00965B01"/>
    <w:rsid w:val="00977FB6"/>
    <w:rsid w:val="00984877"/>
    <w:rsid w:val="00987ADB"/>
    <w:rsid w:val="009B4C2C"/>
    <w:rsid w:val="009C0533"/>
    <w:rsid w:val="009C0F34"/>
    <w:rsid w:val="009D314A"/>
    <w:rsid w:val="009F388C"/>
    <w:rsid w:val="00A00288"/>
    <w:rsid w:val="00A04616"/>
    <w:rsid w:val="00A12CDD"/>
    <w:rsid w:val="00A13A5C"/>
    <w:rsid w:val="00A13C79"/>
    <w:rsid w:val="00A30351"/>
    <w:rsid w:val="00A34ABD"/>
    <w:rsid w:val="00A637FA"/>
    <w:rsid w:val="00A86814"/>
    <w:rsid w:val="00AB2CD8"/>
    <w:rsid w:val="00AB7FA3"/>
    <w:rsid w:val="00AE0A0A"/>
    <w:rsid w:val="00AF30C1"/>
    <w:rsid w:val="00B07E6F"/>
    <w:rsid w:val="00B20821"/>
    <w:rsid w:val="00B4085B"/>
    <w:rsid w:val="00B732E0"/>
    <w:rsid w:val="00B74575"/>
    <w:rsid w:val="00B757EE"/>
    <w:rsid w:val="00B80A6E"/>
    <w:rsid w:val="00B929CA"/>
    <w:rsid w:val="00B9560E"/>
    <w:rsid w:val="00BA02A7"/>
    <w:rsid w:val="00BE2923"/>
    <w:rsid w:val="00BE5D9F"/>
    <w:rsid w:val="00BF0647"/>
    <w:rsid w:val="00BF108C"/>
    <w:rsid w:val="00BF36C1"/>
    <w:rsid w:val="00C0600E"/>
    <w:rsid w:val="00C1792B"/>
    <w:rsid w:val="00C2023E"/>
    <w:rsid w:val="00C30309"/>
    <w:rsid w:val="00C311F2"/>
    <w:rsid w:val="00C34F14"/>
    <w:rsid w:val="00C5209E"/>
    <w:rsid w:val="00C542FD"/>
    <w:rsid w:val="00C663C8"/>
    <w:rsid w:val="00C66682"/>
    <w:rsid w:val="00C7446E"/>
    <w:rsid w:val="00C76869"/>
    <w:rsid w:val="00C901E7"/>
    <w:rsid w:val="00CB65B3"/>
    <w:rsid w:val="00CB7916"/>
    <w:rsid w:val="00CC0977"/>
    <w:rsid w:val="00CE0F06"/>
    <w:rsid w:val="00D0199B"/>
    <w:rsid w:val="00D1629A"/>
    <w:rsid w:val="00D25C88"/>
    <w:rsid w:val="00D71DA8"/>
    <w:rsid w:val="00D71F22"/>
    <w:rsid w:val="00DA23E6"/>
    <w:rsid w:val="00DB04B6"/>
    <w:rsid w:val="00DB6C9B"/>
    <w:rsid w:val="00DD7019"/>
    <w:rsid w:val="00DE5459"/>
    <w:rsid w:val="00DF3E5E"/>
    <w:rsid w:val="00E078DC"/>
    <w:rsid w:val="00E22457"/>
    <w:rsid w:val="00E5585B"/>
    <w:rsid w:val="00E731E1"/>
    <w:rsid w:val="00E83A93"/>
    <w:rsid w:val="00E97189"/>
    <w:rsid w:val="00EA77C9"/>
    <w:rsid w:val="00EB627A"/>
    <w:rsid w:val="00EC3734"/>
    <w:rsid w:val="00ED2AA9"/>
    <w:rsid w:val="00EF68A6"/>
    <w:rsid w:val="00F075A8"/>
    <w:rsid w:val="00F1704D"/>
    <w:rsid w:val="00F4276F"/>
    <w:rsid w:val="00F57E23"/>
    <w:rsid w:val="00F70521"/>
    <w:rsid w:val="00F73728"/>
    <w:rsid w:val="00F74DC5"/>
    <w:rsid w:val="00F82B5D"/>
    <w:rsid w:val="00FA6769"/>
    <w:rsid w:val="00FA791D"/>
    <w:rsid w:val="00FA7C28"/>
    <w:rsid w:val="00FB2403"/>
    <w:rsid w:val="00FE2CB4"/>
    <w:rsid w:val="00FE4280"/>
    <w:rsid w:val="00FE49D9"/>
    <w:rsid w:val="00FF0D05"/>
    <w:rsid w:val="00FF35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143D1"/>
  <w15:chartTrackingRefBased/>
  <w15:docId w15:val="{0FF06506-4DA3-4455-A5E9-236A60BD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8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4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616"/>
  </w:style>
  <w:style w:type="paragraph" w:styleId="Fuzeile">
    <w:name w:val="footer"/>
    <w:basedOn w:val="Standard"/>
    <w:link w:val="FuzeileZchn"/>
    <w:uiPriority w:val="99"/>
    <w:unhideWhenUsed/>
    <w:rsid w:val="00A04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616"/>
  </w:style>
  <w:style w:type="character" w:styleId="Hyperlink">
    <w:name w:val="Hyperlink"/>
    <w:basedOn w:val="Absatz-Standardschriftart"/>
    <w:uiPriority w:val="99"/>
    <w:unhideWhenUsed/>
    <w:rsid w:val="00A04616"/>
    <w:rPr>
      <w:color w:val="0563C1" w:themeColor="hyperlink"/>
      <w:u w:val="single"/>
    </w:rPr>
  </w:style>
  <w:style w:type="paragraph" w:styleId="KeinLeerraum">
    <w:name w:val="No Spacing"/>
    <w:uiPriority w:val="1"/>
    <w:qFormat/>
    <w:rsid w:val="005D0CC8"/>
    <w:pPr>
      <w:spacing w:after="0" w:line="240" w:lineRule="auto"/>
    </w:pPr>
  </w:style>
  <w:style w:type="paragraph" w:styleId="Sprechblasentext">
    <w:name w:val="Balloon Text"/>
    <w:basedOn w:val="Standard"/>
    <w:link w:val="SprechblasentextZchn"/>
    <w:uiPriority w:val="99"/>
    <w:semiHidden/>
    <w:unhideWhenUsed/>
    <w:rsid w:val="00AB7F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7FA3"/>
    <w:rPr>
      <w:rFonts w:ascii="Segoe UI" w:hAnsi="Segoe UI" w:cs="Segoe UI"/>
      <w:sz w:val="18"/>
      <w:szCs w:val="18"/>
    </w:rPr>
  </w:style>
  <w:style w:type="character" w:customStyle="1" w:styleId="st">
    <w:name w:val="st"/>
    <w:basedOn w:val="Absatz-Standardschriftart"/>
    <w:rsid w:val="00D1629A"/>
  </w:style>
  <w:style w:type="paragraph" w:customStyle="1" w:styleId="TextmitNummerierung">
    <w:name w:val="Text mit Nummerierung"/>
    <w:basedOn w:val="Standard"/>
    <w:link w:val="TextmitNummerierungZchn"/>
    <w:qFormat/>
    <w:rsid w:val="005C5115"/>
    <w:pPr>
      <w:numPr>
        <w:numId w:val="1"/>
      </w:numPr>
      <w:tabs>
        <w:tab w:val="left" w:pos="992"/>
      </w:tabs>
      <w:spacing w:after="80" w:line="240" w:lineRule="auto"/>
      <w:jc w:val="both"/>
    </w:pPr>
    <w:rPr>
      <w:rFonts w:ascii="Arial" w:eastAsia="Times New Roman" w:hAnsi="Arial" w:cs="Arial"/>
      <w:sz w:val="20"/>
      <w:szCs w:val="20"/>
    </w:rPr>
  </w:style>
  <w:style w:type="character" w:customStyle="1" w:styleId="TextmitNummerierungZchn">
    <w:name w:val="Text mit Nummerierung Zchn"/>
    <w:link w:val="TextmitNummerierung"/>
    <w:rsid w:val="005C5115"/>
    <w:rPr>
      <w:rFonts w:ascii="Arial" w:eastAsia="Times New Roman" w:hAnsi="Arial" w:cs="Arial"/>
      <w:sz w:val="20"/>
      <w:szCs w:val="20"/>
      <w:lang w:eastAsia="fr-FR"/>
    </w:rPr>
  </w:style>
  <w:style w:type="paragraph" w:styleId="Listenabsatz">
    <w:name w:val="List Paragraph"/>
    <w:basedOn w:val="Standard"/>
    <w:uiPriority w:val="34"/>
    <w:qFormat/>
    <w:rsid w:val="00644414"/>
    <w:pPr>
      <w:ind w:left="720"/>
      <w:contextualSpacing/>
    </w:pPr>
  </w:style>
  <w:style w:type="character" w:styleId="Kommentarzeichen">
    <w:name w:val="annotation reference"/>
    <w:basedOn w:val="Absatz-Standardschriftart"/>
    <w:uiPriority w:val="99"/>
    <w:semiHidden/>
    <w:unhideWhenUsed/>
    <w:rsid w:val="0013784D"/>
    <w:rPr>
      <w:sz w:val="16"/>
      <w:szCs w:val="16"/>
    </w:rPr>
  </w:style>
  <w:style w:type="paragraph" w:styleId="Kommentartext">
    <w:name w:val="annotation text"/>
    <w:basedOn w:val="Standard"/>
    <w:link w:val="KommentartextZchn"/>
    <w:uiPriority w:val="99"/>
    <w:semiHidden/>
    <w:unhideWhenUsed/>
    <w:rsid w:val="001378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784D"/>
    <w:rPr>
      <w:sz w:val="20"/>
      <w:szCs w:val="20"/>
    </w:rPr>
  </w:style>
  <w:style w:type="paragraph" w:styleId="Kommentarthema">
    <w:name w:val="annotation subject"/>
    <w:basedOn w:val="Kommentartext"/>
    <w:next w:val="Kommentartext"/>
    <w:link w:val="KommentarthemaZchn"/>
    <w:uiPriority w:val="99"/>
    <w:semiHidden/>
    <w:unhideWhenUsed/>
    <w:rsid w:val="0013784D"/>
    <w:rPr>
      <w:b/>
      <w:bCs/>
    </w:rPr>
  </w:style>
  <w:style w:type="character" w:customStyle="1" w:styleId="KommentarthemaZchn">
    <w:name w:val="Kommentarthema Zchn"/>
    <w:basedOn w:val="KommentartextZchn"/>
    <w:link w:val="Kommentarthema"/>
    <w:uiPriority w:val="99"/>
    <w:semiHidden/>
    <w:rsid w:val="0013784D"/>
    <w:rPr>
      <w:b/>
      <w:bCs/>
      <w:sz w:val="20"/>
      <w:szCs w:val="20"/>
    </w:rPr>
  </w:style>
  <w:style w:type="character" w:styleId="BesuchterLink">
    <w:name w:val="FollowedHyperlink"/>
    <w:basedOn w:val="Absatz-Standardschriftart"/>
    <w:uiPriority w:val="99"/>
    <w:semiHidden/>
    <w:unhideWhenUsed/>
    <w:rsid w:val="001B5980"/>
    <w:rPr>
      <w:color w:val="954F72" w:themeColor="followedHyperlink"/>
      <w:u w:val="single"/>
    </w:rPr>
  </w:style>
  <w:style w:type="character" w:styleId="Platzhaltertext">
    <w:name w:val="Placeholder Text"/>
    <w:basedOn w:val="Absatz-Standardschriftart"/>
    <w:uiPriority w:val="99"/>
    <w:semiHidden/>
    <w:rsid w:val="00F82B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8894">
      <w:bodyDiv w:val="1"/>
      <w:marLeft w:val="0"/>
      <w:marRight w:val="0"/>
      <w:marTop w:val="0"/>
      <w:marBottom w:val="0"/>
      <w:divBdr>
        <w:top w:val="none" w:sz="0" w:space="0" w:color="auto"/>
        <w:left w:val="none" w:sz="0" w:space="0" w:color="auto"/>
        <w:bottom w:val="none" w:sz="0" w:space="0" w:color="auto"/>
        <w:right w:val="none" w:sz="0" w:space="0" w:color="auto"/>
      </w:divBdr>
    </w:div>
    <w:div w:id="865412826">
      <w:bodyDiv w:val="1"/>
      <w:marLeft w:val="0"/>
      <w:marRight w:val="0"/>
      <w:marTop w:val="0"/>
      <w:marBottom w:val="0"/>
      <w:divBdr>
        <w:top w:val="none" w:sz="0" w:space="0" w:color="auto"/>
        <w:left w:val="none" w:sz="0" w:space="0" w:color="auto"/>
        <w:bottom w:val="none" w:sz="0" w:space="0" w:color="auto"/>
        <w:right w:val="none" w:sz="0" w:space="0" w:color="auto"/>
      </w:divBdr>
    </w:div>
    <w:div w:id="1012956690">
      <w:bodyDiv w:val="1"/>
      <w:marLeft w:val="0"/>
      <w:marRight w:val="0"/>
      <w:marTop w:val="0"/>
      <w:marBottom w:val="0"/>
      <w:divBdr>
        <w:top w:val="none" w:sz="0" w:space="0" w:color="auto"/>
        <w:left w:val="none" w:sz="0" w:space="0" w:color="auto"/>
        <w:bottom w:val="none" w:sz="0" w:space="0" w:color="auto"/>
        <w:right w:val="none" w:sz="0" w:space="0" w:color="auto"/>
      </w:divBdr>
    </w:div>
    <w:div w:id="1332414701">
      <w:bodyDiv w:val="1"/>
      <w:marLeft w:val="0"/>
      <w:marRight w:val="0"/>
      <w:marTop w:val="0"/>
      <w:marBottom w:val="0"/>
      <w:divBdr>
        <w:top w:val="none" w:sz="0" w:space="0" w:color="auto"/>
        <w:left w:val="none" w:sz="0" w:space="0" w:color="auto"/>
        <w:bottom w:val="none" w:sz="0" w:space="0" w:color="auto"/>
        <w:right w:val="none" w:sz="0" w:space="0" w:color="auto"/>
      </w:divBdr>
    </w:div>
    <w:div w:id="1582325268">
      <w:bodyDiv w:val="1"/>
      <w:marLeft w:val="0"/>
      <w:marRight w:val="0"/>
      <w:marTop w:val="0"/>
      <w:marBottom w:val="0"/>
      <w:divBdr>
        <w:top w:val="none" w:sz="0" w:space="0" w:color="auto"/>
        <w:left w:val="none" w:sz="0" w:space="0" w:color="auto"/>
        <w:bottom w:val="none" w:sz="0" w:space="0" w:color="auto"/>
        <w:right w:val="none" w:sz="0" w:space="0" w:color="auto"/>
      </w:divBdr>
    </w:div>
    <w:div w:id="16667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oar@fiduciairesuisse.ch" TargetMode="External"/><Relationship Id="rId1" Type="http://schemas.openxmlformats.org/officeDocument/2006/relationships/hyperlink" Target="http://www.oar-fiduciairesuiss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1EE306C-60B1-48F7-A288-04223B61E2C7}"/>
      </w:docPartPr>
      <w:docPartBody>
        <w:p w:rsidR="00000000" w:rsidRDefault="00495153">
          <w:r w:rsidRPr="00BF21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53"/>
    <w:rsid w:val="004951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51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FD6A2-7454-4BE1-8494-55A2787B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Roth</dc:creator>
  <cp:keywords/>
  <dc:description/>
  <cp:lastModifiedBy>Leslie Ammann</cp:lastModifiedBy>
  <cp:revision>31</cp:revision>
  <cp:lastPrinted>2017-06-19T12:58:00Z</cp:lastPrinted>
  <dcterms:created xsi:type="dcterms:W3CDTF">2017-05-09T08:48:00Z</dcterms:created>
  <dcterms:modified xsi:type="dcterms:W3CDTF">2023-04-04T09:18:00Z</dcterms:modified>
</cp:coreProperties>
</file>