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93C9" w14:textId="77777777" w:rsidR="00A04616" w:rsidRPr="0033239A" w:rsidRDefault="00C542FD">
      <w:r>
        <w:rPr>
          <w:rFonts w:ascii="Arial" w:hAnsi="Arial" w:cs="Arial"/>
          <w:noProof/>
          <w:lang w:val="de-CH" w:eastAsia="de-CH" w:bidi="ar-SA"/>
        </w:rPr>
        <w:drawing>
          <wp:anchor distT="0" distB="0" distL="114300" distR="114300" simplePos="0" relativeHeight="251659264" behindDoc="1" locked="0" layoutInCell="1" allowOverlap="1" wp14:anchorId="296EB188" wp14:editId="7539CE5E">
            <wp:simplePos x="0" y="0"/>
            <wp:positionH relativeFrom="column">
              <wp:posOffset>4310380</wp:posOffset>
            </wp:positionH>
            <wp:positionV relativeFrom="paragraph">
              <wp:posOffset>-704914</wp:posOffset>
            </wp:positionV>
            <wp:extent cx="2020467" cy="7887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890" cy="791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488EB" w14:textId="28235580" w:rsidR="00084937" w:rsidRPr="0033239A" w:rsidRDefault="00084937" w:rsidP="005C5115">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z w:val="24"/>
          <w:szCs w:val="24"/>
        </w:rPr>
      </w:pPr>
      <w:r>
        <w:rPr>
          <w:rFonts w:ascii="Arial" w:hAnsi="Arial"/>
          <w:b/>
          <w:caps/>
          <w:color w:val="007BBF"/>
          <w:sz w:val="24"/>
        </w:rPr>
        <w:t>Tâches de la personne de contact LBA: directives internes</w:t>
      </w:r>
    </w:p>
    <w:p w14:paraId="20B585CD" w14:textId="1055721E" w:rsidR="002478C9" w:rsidRPr="0033239A" w:rsidRDefault="003B32E3" w:rsidP="002478C9">
      <w:pPr>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r>
        <w:rPr>
          <w:rFonts w:ascii="Arial" w:hAnsi="Arial"/>
          <w:sz w:val="20"/>
        </w:rPr>
        <w:t>Valable dès le 1.1.2016</w:t>
      </w:r>
    </w:p>
    <w:p w14:paraId="6BEFD0D2" w14:textId="627EF690" w:rsidR="00266B78" w:rsidRPr="0033239A" w:rsidRDefault="00266B78" w:rsidP="006D4329">
      <w:pPr>
        <w:pStyle w:val="TextmitNummerierung"/>
        <w:numPr>
          <w:ilvl w:val="0"/>
          <w:numId w:val="0"/>
        </w:numPr>
      </w:pPr>
    </w:p>
    <w:p w14:paraId="0E596DE3" w14:textId="2CCBE45A" w:rsidR="00030D1A" w:rsidRPr="0033239A" w:rsidRDefault="00030D1A" w:rsidP="00363E84">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Fonts w:ascii="Arial" w:hAnsi="Arial"/>
          <w:b/>
          <w:sz w:val="20"/>
        </w:rPr>
        <w:t>Poste de la personne de contact LBA</w:t>
      </w:r>
    </w:p>
    <w:p w14:paraId="3DCC1DE9" w14:textId="77777777" w:rsidR="00772CEA" w:rsidRPr="0033239A" w:rsidRDefault="00772CEA" w:rsidP="00363E84">
      <w:pPr>
        <w:pStyle w:val="TextmitNummerierung"/>
        <w:numPr>
          <w:ilvl w:val="0"/>
          <w:numId w:val="0"/>
        </w:numPr>
        <w:tabs>
          <w:tab w:val="clear" w:pos="992"/>
          <w:tab w:val="left" w:pos="66"/>
        </w:tabs>
      </w:pPr>
    </w:p>
    <w:p w14:paraId="522733FB" w14:textId="2C34BBC6" w:rsidR="00BC629D" w:rsidRPr="0033239A" w:rsidRDefault="00363E84" w:rsidP="00BC629D">
      <w:pPr>
        <w:pStyle w:val="KeinLeerraum"/>
        <w:tabs>
          <w:tab w:val="left" w:pos="993"/>
        </w:tabs>
        <w:jc w:val="both"/>
        <w:rPr>
          <w:rFonts w:ascii="Arial" w:hAnsi="Arial" w:cs="Arial"/>
          <w:sz w:val="20"/>
          <w:szCs w:val="20"/>
        </w:rPr>
      </w:pPr>
      <w:r>
        <w:rPr>
          <w:rFonts w:ascii="Arial" w:hAnsi="Arial"/>
          <w:sz w:val="20"/>
        </w:rPr>
        <w:t>Chaque intermédiaire financier désigne une personne de contact LBA. La personne de contact LBA doit si possible être membre du conseil d’administration ou de la direction (avec droit de signature) de l’intermédiaire financier, avoir le pouvoir de donner des directives vis à vis de tous les collaborateurs ou présenter une qualification suffisante.</w:t>
      </w:r>
    </w:p>
    <w:p w14:paraId="06DF7228" w14:textId="77777777" w:rsidR="00BC629D" w:rsidRPr="0033239A" w:rsidRDefault="00BC629D" w:rsidP="00BC629D">
      <w:pPr>
        <w:pStyle w:val="KeinLeerraum"/>
        <w:tabs>
          <w:tab w:val="left" w:pos="993"/>
        </w:tabs>
        <w:jc w:val="both"/>
        <w:rPr>
          <w:rFonts w:ascii="Arial" w:hAnsi="Arial" w:cs="Arial"/>
          <w:sz w:val="20"/>
          <w:szCs w:val="20"/>
        </w:rPr>
      </w:pPr>
    </w:p>
    <w:p w14:paraId="08FA4377" w14:textId="03A3E9D0" w:rsidR="00BC629D" w:rsidRPr="0033239A" w:rsidRDefault="00BC629D" w:rsidP="00BC629D">
      <w:pPr>
        <w:pStyle w:val="KeinLeerraum"/>
        <w:tabs>
          <w:tab w:val="left" w:pos="993"/>
        </w:tabs>
        <w:jc w:val="both"/>
        <w:rPr>
          <w:rStyle w:val="st"/>
          <w:rFonts w:ascii="Arial" w:hAnsi="Arial" w:cs="Arial"/>
          <w:sz w:val="20"/>
          <w:szCs w:val="20"/>
        </w:rPr>
      </w:pPr>
      <w:r>
        <w:rPr>
          <w:rStyle w:val="st"/>
          <w:rFonts w:ascii="Arial" w:hAnsi="Arial"/>
          <w:sz w:val="20"/>
        </w:rPr>
        <w:t>Les intermédiaires financiers assurant plus de 50 mandats LBA doivent en outre désigner en interne pour la personne de contact LBA un remplaçant qui devra remplir les mêmes obligations de formation que la personne de contact LBA.</w:t>
      </w:r>
    </w:p>
    <w:p w14:paraId="74227956" w14:textId="6B55B05A" w:rsidR="00854C44" w:rsidRPr="0033239A" w:rsidRDefault="00854C44" w:rsidP="00363E84">
      <w:pPr>
        <w:pStyle w:val="TextmitNummerierung"/>
        <w:numPr>
          <w:ilvl w:val="0"/>
          <w:numId w:val="0"/>
        </w:numPr>
        <w:tabs>
          <w:tab w:val="clear" w:pos="992"/>
          <w:tab w:val="left" w:pos="66"/>
        </w:tabs>
      </w:pPr>
    </w:p>
    <w:p w14:paraId="2627B686" w14:textId="30BB32F6" w:rsidR="00854C44" w:rsidRPr="0033239A" w:rsidRDefault="00C7241E" w:rsidP="00363E84">
      <w:pPr>
        <w:pStyle w:val="TextmitNummerierung"/>
        <w:numPr>
          <w:ilvl w:val="0"/>
          <w:numId w:val="0"/>
        </w:numPr>
        <w:tabs>
          <w:tab w:val="clear" w:pos="992"/>
          <w:tab w:val="left" w:pos="66"/>
        </w:tabs>
      </w:pPr>
      <w:r>
        <w:t xml:space="preserve">Afin de pouvoir contrôler la désignation de la personne de contact LBA par l’intermédiaire financier, les documents suivants doivent être soumis: </w:t>
      </w:r>
    </w:p>
    <w:p w14:paraId="4932EB32" w14:textId="3068C70B" w:rsidR="00851942" w:rsidRPr="0033239A" w:rsidRDefault="00D54A15" w:rsidP="00EF3274">
      <w:pPr>
        <w:pStyle w:val="KeinLeerraum"/>
        <w:numPr>
          <w:ilvl w:val="0"/>
          <w:numId w:val="9"/>
        </w:numPr>
        <w:rPr>
          <w:rFonts w:ascii="Arial" w:hAnsi="Arial" w:cs="Arial"/>
          <w:sz w:val="20"/>
          <w:szCs w:val="20"/>
        </w:rPr>
      </w:pPr>
      <w:proofErr w:type="gramStart"/>
      <w:r>
        <w:rPr>
          <w:rFonts w:ascii="Arial" w:hAnsi="Arial"/>
          <w:sz w:val="20"/>
        </w:rPr>
        <w:t>copie</w:t>
      </w:r>
      <w:proofErr w:type="gramEnd"/>
      <w:r>
        <w:rPr>
          <w:rFonts w:ascii="Arial" w:hAnsi="Arial"/>
          <w:sz w:val="20"/>
        </w:rPr>
        <w:t xml:space="preserve"> d’un document d’identité valable (passeport, carte d’identité, permis de conduire), visé par le titulaire</w:t>
      </w:r>
    </w:p>
    <w:p w14:paraId="62533663" w14:textId="0E0A2B29" w:rsidR="00C7241E" w:rsidRPr="0033239A" w:rsidRDefault="00D54A15" w:rsidP="00EF3274">
      <w:pPr>
        <w:pStyle w:val="KeinLeerraum"/>
        <w:numPr>
          <w:ilvl w:val="0"/>
          <w:numId w:val="9"/>
        </w:numPr>
        <w:rPr>
          <w:rFonts w:ascii="Arial" w:hAnsi="Arial" w:cs="Arial"/>
          <w:sz w:val="20"/>
          <w:szCs w:val="20"/>
        </w:rPr>
      </w:pPr>
      <w:proofErr w:type="gramStart"/>
      <w:r>
        <w:rPr>
          <w:rFonts w:ascii="Arial" w:hAnsi="Arial"/>
          <w:sz w:val="20"/>
        </w:rPr>
        <w:t>extrait</w:t>
      </w:r>
      <w:proofErr w:type="gramEnd"/>
      <w:r>
        <w:rPr>
          <w:rFonts w:ascii="Arial" w:hAnsi="Arial"/>
          <w:sz w:val="20"/>
        </w:rPr>
        <w:t xml:space="preserve"> du casier judiciaire* (original, pas plus ancien que trois mois)</w:t>
      </w:r>
    </w:p>
    <w:p w14:paraId="40EE268B" w14:textId="37266F94" w:rsidR="007B323A" w:rsidRPr="0033239A" w:rsidRDefault="00D54A15" w:rsidP="00EF3274">
      <w:pPr>
        <w:pStyle w:val="KeinLeerraum"/>
        <w:numPr>
          <w:ilvl w:val="0"/>
          <w:numId w:val="9"/>
        </w:numPr>
        <w:rPr>
          <w:rFonts w:ascii="Arial" w:hAnsi="Arial" w:cs="Arial"/>
          <w:sz w:val="20"/>
          <w:szCs w:val="20"/>
        </w:rPr>
      </w:pPr>
      <w:proofErr w:type="gramStart"/>
      <w:r>
        <w:rPr>
          <w:rFonts w:ascii="Arial" w:hAnsi="Arial"/>
          <w:sz w:val="20"/>
        </w:rPr>
        <w:t>déclaration</w:t>
      </w:r>
      <w:proofErr w:type="gramEnd"/>
      <w:r>
        <w:rPr>
          <w:rFonts w:ascii="Arial" w:hAnsi="Arial"/>
          <w:sz w:val="20"/>
        </w:rPr>
        <w:t xml:space="preserve"> personnelle de la personne concernée indiquant qu’elle n’est pas impliquée dans une procédure pénale ou administrative personnelle en cours ayant un rapport avec son activité professionnelle: formulaire «Déclaration personnelle» </w:t>
      </w:r>
    </w:p>
    <w:p w14:paraId="1160C0F0" w14:textId="589356A2" w:rsidR="00C7241E" w:rsidRPr="0033239A" w:rsidRDefault="00D54A15" w:rsidP="00EF3274">
      <w:pPr>
        <w:pStyle w:val="KeinLeerraum"/>
        <w:numPr>
          <w:ilvl w:val="0"/>
          <w:numId w:val="9"/>
        </w:numPr>
        <w:rPr>
          <w:rFonts w:ascii="Arial" w:hAnsi="Arial" w:cs="Arial"/>
          <w:sz w:val="20"/>
          <w:szCs w:val="20"/>
        </w:rPr>
      </w:pPr>
      <w:proofErr w:type="gramStart"/>
      <w:r>
        <w:rPr>
          <w:rFonts w:ascii="Arial" w:hAnsi="Arial"/>
          <w:sz w:val="20"/>
        </w:rPr>
        <w:t>curriculum</w:t>
      </w:r>
      <w:proofErr w:type="gramEnd"/>
      <w:r>
        <w:rPr>
          <w:rFonts w:ascii="Arial" w:hAnsi="Arial"/>
          <w:sz w:val="20"/>
        </w:rPr>
        <w:t xml:space="preserve"> vitae original signé</w:t>
      </w:r>
    </w:p>
    <w:p w14:paraId="43BB91AE" w14:textId="276F64D6" w:rsidR="00757416" w:rsidRPr="0033239A" w:rsidRDefault="00D54A15" w:rsidP="00EF3274">
      <w:pPr>
        <w:pStyle w:val="KeinLeerraum"/>
        <w:numPr>
          <w:ilvl w:val="0"/>
          <w:numId w:val="9"/>
        </w:numPr>
        <w:rPr>
          <w:rFonts w:ascii="Arial" w:hAnsi="Arial" w:cs="Arial"/>
          <w:sz w:val="20"/>
          <w:szCs w:val="20"/>
        </w:rPr>
      </w:pPr>
      <w:proofErr w:type="gramStart"/>
      <w:r>
        <w:rPr>
          <w:rFonts w:ascii="Arial" w:hAnsi="Arial"/>
          <w:sz w:val="20"/>
        </w:rPr>
        <w:t>attestation</w:t>
      </w:r>
      <w:proofErr w:type="gramEnd"/>
      <w:r>
        <w:rPr>
          <w:rFonts w:ascii="Arial" w:hAnsi="Arial"/>
          <w:sz w:val="20"/>
        </w:rPr>
        <w:t xml:space="preserve"> de la qualification professionnelle (copie du diplôme et/ou certificat de capacité professionnelle, visés par le titulaire)</w:t>
      </w:r>
    </w:p>
    <w:p w14:paraId="4E579A26" w14:textId="248B1634" w:rsidR="00851942" w:rsidRPr="0033239A" w:rsidRDefault="00851942" w:rsidP="00EF3274">
      <w:pPr>
        <w:pStyle w:val="TextmitNummerierung"/>
        <w:numPr>
          <w:ilvl w:val="0"/>
          <w:numId w:val="0"/>
        </w:numPr>
        <w:tabs>
          <w:tab w:val="clear" w:pos="992"/>
          <w:tab w:val="left" w:pos="66"/>
        </w:tabs>
        <w:jc w:val="left"/>
      </w:pPr>
    </w:p>
    <w:p w14:paraId="633DCBB2" w14:textId="08932F5A" w:rsidR="00363E84" w:rsidRPr="0033239A" w:rsidRDefault="00363E84" w:rsidP="005772AC">
      <w:pPr>
        <w:pStyle w:val="TextmitNummerierung"/>
        <w:numPr>
          <w:ilvl w:val="0"/>
          <w:numId w:val="0"/>
        </w:numPr>
        <w:tabs>
          <w:tab w:val="clear" w:pos="992"/>
          <w:tab w:val="left" w:pos="66"/>
        </w:tabs>
      </w:pPr>
      <w:r>
        <w:rPr>
          <w:u w:val="single"/>
        </w:rPr>
        <w:t>La personne de contact LBA est tenue de suivre les cours de formation et de formation continue de l’OAR</w:t>
      </w:r>
      <w:r>
        <w:t xml:space="preserve"> (voir ci-dessous). Cette obligation ne peut être déléguée. Lors d’une mutation de personnel, il doit être garanti que la nouvelle personne de contact LBA suive un cours de base LBA dans les six mois et se conforme à l’obligation de formation continue.</w:t>
      </w:r>
    </w:p>
    <w:p w14:paraId="62FB144E" w14:textId="77777777" w:rsidR="00A637FA" w:rsidRPr="0033239A" w:rsidRDefault="00A637FA" w:rsidP="00A637FA">
      <w:pPr>
        <w:pStyle w:val="KeinLeerraum"/>
        <w:tabs>
          <w:tab w:val="left" w:pos="993"/>
        </w:tabs>
        <w:jc w:val="both"/>
        <w:rPr>
          <w:rStyle w:val="st"/>
          <w:rFonts w:ascii="Arial" w:hAnsi="Arial" w:cs="Arial"/>
          <w:sz w:val="20"/>
          <w:szCs w:val="20"/>
        </w:rPr>
      </w:pPr>
    </w:p>
    <w:p w14:paraId="5546E986" w14:textId="4272775A" w:rsidR="00644414" w:rsidRPr="0033239A" w:rsidRDefault="00644414" w:rsidP="00644414">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Fonts w:ascii="Arial" w:hAnsi="Arial"/>
          <w:b/>
          <w:sz w:val="20"/>
        </w:rPr>
        <w:t>Obligations de la personne de contact LBA dans le cadre de la formation, de la formation continue et des directives</w:t>
      </w:r>
    </w:p>
    <w:p w14:paraId="41C83284" w14:textId="77777777" w:rsidR="0029206C" w:rsidRPr="0033239A" w:rsidRDefault="0029206C" w:rsidP="002860A8">
      <w:pPr>
        <w:pStyle w:val="KeinLeerraum"/>
        <w:tabs>
          <w:tab w:val="left" w:pos="993"/>
        </w:tabs>
        <w:jc w:val="both"/>
        <w:rPr>
          <w:rStyle w:val="st"/>
          <w:rFonts w:ascii="Arial" w:hAnsi="Arial" w:cs="Arial"/>
          <w:sz w:val="20"/>
          <w:szCs w:val="20"/>
        </w:rPr>
      </w:pPr>
    </w:p>
    <w:p w14:paraId="55423550" w14:textId="54361833" w:rsidR="00255992" w:rsidRPr="002021CA" w:rsidRDefault="003171E0" w:rsidP="00255992">
      <w:pPr>
        <w:pStyle w:val="KeinLeerraum"/>
        <w:numPr>
          <w:ilvl w:val="0"/>
          <w:numId w:val="4"/>
        </w:numPr>
        <w:tabs>
          <w:tab w:val="left" w:pos="993"/>
        </w:tabs>
        <w:jc w:val="both"/>
        <w:rPr>
          <w:rStyle w:val="st"/>
          <w:rFonts w:ascii="Arial" w:hAnsi="Arial" w:cs="Arial"/>
          <w:b/>
          <w:sz w:val="20"/>
          <w:szCs w:val="20"/>
        </w:rPr>
      </w:pPr>
      <w:r>
        <w:rPr>
          <w:rStyle w:val="st"/>
          <w:rFonts w:ascii="Arial" w:hAnsi="Arial"/>
          <w:b/>
          <w:sz w:val="20"/>
        </w:rPr>
        <w:t>Cours de base LBA:</w:t>
      </w:r>
    </w:p>
    <w:p w14:paraId="3A4B3D8F" w14:textId="77777777" w:rsidR="002021CA" w:rsidRPr="0033239A" w:rsidRDefault="002021CA" w:rsidP="002021CA">
      <w:pPr>
        <w:pStyle w:val="KeinLeerraum"/>
        <w:tabs>
          <w:tab w:val="left" w:pos="993"/>
        </w:tabs>
        <w:ind w:left="927"/>
        <w:jc w:val="both"/>
        <w:rPr>
          <w:rStyle w:val="st"/>
          <w:rFonts w:ascii="Arial" w:hAnsi="Arial" w:cs="Arial"/>
          <w:b/>
          <w:sz w:val="20"/>
          <w:szCs w:val="20"/>
        </w:rPr>
      </w:pPr>
    </w:p>
    <w:p w14:paraId="65F64314" w14:textId="5C5D6DCB" w:rsidR="00255992" w:rsidRPr="0033239A" w:rsidRDefault="00255992" w:rsidP="00352194">
      <w:pPr>
        <w:pStyle w:val="KeinLeerraum"/>
        <w:tabs>
          <w:tab w:val="left" w:pos="993"/>
        </w:tabs>
        <w:ind w:left="927"/>
        <w:jc w:val="both"/>
        <w:rPr>
          <w:rStyle w:val="st"/>
          <w:rFonts w:ascii="Arial" w:hAnsi="Arial" w:cs="Arial"/>
          <w:sz w:val="20"/>
          <w:szCs w:val="20"/>
        </w:rPr>
      </w:pPr>
      <w:r>
        <w:rPr>
          <w:rStyle w:val="st"/>
          <w:rFonts w:ascii="Arial" w:hAnsi="Arial"/>
          <w:sz w:val="20"/>
        </w:rPr>
        <w:t>Les personnes de contact des intermédiaires financiers nouvellement affiliés et les nouvelles personnes de contact LBA d’anciens intermédiaires financiers doivent suivre le cours de base de l’OAR dans les</w:t>
      </w:r>
      <w:r w:rsidRPr="00081864">
        <w:rPr>
          <w:rStyle w:val="st"/>
          <w:rFonts w:ascii="Arial" w:hAnsi="Arial"/>
          <w:sz w:val="20"/>
        </w:rPr>
        <w:t xml:space="preserve"> </w:t>
      </w:r>
      <w:r>
        <w:rPr>
          <w:rStyle w:val="st"/>
          <w:rFonts w:ascii="Arial" w:hAnsi="Arial"/>
          <w:sz w:val="20"/>
          <w:u w:val="single"/>
        </w:rPr>
        <w:t>six mois</w:t>
      </w:r>
      <w:r>
        <w:rPr>
          <w:rStyle w:val="st"/>
          <w:rFonts w:ascii="Arial" w:hAnsi="Arial"/>
          <w:sz w:val="20"/>
        </w:rPr>
        <w:t>. Les collaborateurs nouvellement engagés qui gèrent des mandats LBA doivent être formés dans les six mois si la garantie du respect des obligations selon la LBA le requiert.</w:t>
      </w:r>
    </w:p>
    <w:p w14:paraId="6E62A8BB" w14:textId="77777777" w:rsidR="00255992" w:rsidRPr="0033239A" w:rsidRDefault="00255992" w:rsidP="0063291D">
      <w:pPr>
        <w:pStyle w:val="KeinLeerraum"/>
        <w:tabs>
          <w:tab w:val="left" w:pos="993"/>
        </w:tabs>
        <w:ind w:left="927"/>
        <w:jc w:val="both"/>
        <w:rPr>
          <w:rStyle w:val="st"/>
          <w:rFonts w:ascii="Arial" w:hAnsi="Arial" w:cs="Arial"/>
          <w:sz w:val="20"/>
          <w:szCs w:val="20"/>
        </w:rPr>
      </w:pPr>
    </w:p>
    <w:p w14:paraId="2302C36C" w14:textId="7651CF23" w:rsidR="00255992" w:rsidRPr="002021CA" w:rsidRDefault="003171E0" w:rsidP="00255992">
      <w:pPr>
        <w:pStyle w:val="KeinLeerraum"/>
        <w:numPr>
          <w:ilvl w:val="0"/>
          <w:numId w:val="4"/>
        </w:numPr>
        <w:tabs>
          <w:tab w:val="left" w:pos="993"/>
        </w:tabs>
        <w:jc w:val="both"/>
        <w:rPr>
          <w:rStyle w:val="st"/>
          <w:rFonts w:ascii="Arial" w:hAnsi="Arial" w:cs="Arial"/>
          <w:b/>
          <w:sz w:val="20"/>
          <w:szCs w:val="20"/>
        </w:rPr>
      </w:pPr>
      <w:r>
        <w:rPr>
          <w:rStyle w:val="st"/>
          <w:rFonts w:ascii="Arial" w:hAnsi="Arial"/>
          <w:b/>
          <w:sz w:val="20"/>
        </w:rPr>
        <w:t>Cours de formation continue LBA:</w:t>
      </w:r>
    </w:p>
    <w:p w14:paraId="3B8471D8" w14:textId="77777777" w:rsidR="002021CA" w:rsidRPr="0033239A" w:rsidRDefault="002021CA" w:rsidP="002021CA">
      <w:pPr>
        <w:pStyle w:val="KeinLeerraum"/>
        <w:tabs>
          <w:tab w:val="left" w:pos="993"/>
        </w:tabs>
        <w:ind w:left="927"/>
        <w:jc w:val="both"/>
        <w:rPr>
          <w:rStyle w:val="st"/>
          <w:rFonts w:ascii="Arial" w:hAnsi="Arial" w:cs="Arial"/>
          <w:b/>
          <w:sz w:val="20"/>
          <w:szCs w:val="20"/>
        </w:rPr>
      </w:pPr>
    </w:p>
    <w:p w14:paraId="7C6993F5" w14:textId="6DA00198" w:rsidR="00255992" w:rsidRPr="0033239A" w:rsidRDefault="007A2419" w:rsidP="007A2419">
      <w:pPr>
        <w:pStyle w:val="KeinLeerraum"/>
        <w:tabs>
          <w:tab w:val="left" w:pos="993"/>
        </w:tabs>
        <w:ind w:left="927"/>
        <w:jc w:val="both"/>
        <w:rPr>
          <w:rStyle w:val="st"/>
          <w:rFonts w:ascii="Arial" w:hAnsi="Arial" w:cs="Arial"/>
          <w:sz w:val="20"/>
          <w:szCs w:val="20"/>
        </w:rPr>
      </w:pPr>
      <w:r>
        <w:rPr>
          <w:rStyle w:val="st"/>
          <w:rFonts w:ascii="Arial" w:hAnsi="Arial"/>
          <w:sz w:val="20"/>
          <w:u w:val="single"/>
        </w:rPr>
        <w:t>La personne de contact LBA est tenue de suivre régulièrement, généralement tous les ans, un cours de formation continue LBA</w:t>
      </w:r>
      <w:r>
        <w:rPr>
          <w:rStyle w:val="st"/>
          <w:rFonts w:ascii="Arial" w:hAnsi="Arial"/>
          <w:sz w:val="20"/>
        </w:rPr>
        <w:t xml:space="preserve">. Si nécessaire, le service OAR peut obliger la personne de contact LBA à y participer tous les ans. </w:t>
      </w:r>
    </w:p>
    <w:p w14:paraId="0AE4CDE1" w14:textId="095A444E" w:rsidR="007A2419" w:rsidRPr="0033239A" w:rsidRDefault="007A2419" w:rsidP="00255992">
      <w:pPr>
        <w:pStyle w:val="KeinLeerraum"/>
        <w:tabs>
          <w:tab w:val="left" w:pos="993"/>
        </w:tabs>
        <w:ind w:left="927"/>
        <w:jc w:val="both"/>
        <w:rPr>
          <w:rStyle w:val="st"/>
          <w:rFonts w:ascii="Arial" w:hAnsi="Arial" w:cs="Arial"/>
          <w:sz w:val="20"/>
          <w:szCs w:val="20"/>
        </w:rPr>
      </w:pPr>
    </w:p>
    <w:p w14:paraId="4CD198CD" w14:textId="28E9CED3" w:rsidR="001B5980" w:rsidRPr="0033239A" w:rsidRDefault="00255992" w:rsidP="004C175E">
      <w:pPr>
        <w:pStyle w:val="KeinLeerraum"/>
        <w:tabs>
          <w:tab w:val="left" w:pos="993"/>
        </w:tabs>
        <w:ind w:left="927"/>
        <w:jc w:val="both"/>
        <w:rPr>
          <w:rStyle w:val="st"/>
          <w:rFonts w:ascii="Arial" w:hAnsi="Arial" w:cs="Arial"/>
          <w:sz w:val="20"/>
          <w:szCs w:val="20"/>
        </w:rPr>
      </w:pPr>
      <w:r>
        <w:rPr>
          <w:rFonts w:ascii="Arial" w:hAnsi="Arial"/>
          <w:sz w:val="20"/>
        </w:rPr>
        <w:t>L’OAR-FIDUCIAIRE</w:t>
      </w:r>
      <w:r>
        <w:rPr>
          <w:rStyle w:val="st"/>
          <w:rFonts w:ascii="Arial" w:hAnsi="Arial"/>
          <w:sz w:val="20"/>
        </w:rPr>
        <w:t>|SUISSE reconnaît généralement les cours de base et les cours de formation continue d’autres OAR agréés par la FINMA pour les intermédiaires financiers affiliés. Une copie de l’attestation du cours doit être envoyée au bureau exécutif OAR.</w:t>
      </w:r>
    </w:p>
    <w:p w14:paraId="642CDFF7" w14:textId="31A58444" w:rsidR="00D3040E" w:rsidRPr="0033239A" w:rsidRDefault="00D3040E" w:rsidP="00987ADB">
      <w:pPr>
        <w:pStyle w:val="KeinLeerraum"/>
        <w:tabs>
          <w:tab w:val="left" w:pos="993"/>
        </w:tabs>
        <w:jc w:val="both"/>
        <w:rPr>
          <w:rStyle w:val="st"/>
          <w:rFonts w:ascii="Arial" w:hAnsi="Arial" w:cs="Arial"/>
          <w:b/>
          <w:sz w:val="20"/>
          <w:szCs w:val="20"/>
        </w:rPr>
      </w:pPr>
    </w:p>
    <w:p w14:paraId="0684D73D" w14:textId="2BB49ECC" w:rsidR="00987ADB" w:rsidRPr="002021CA" w:rsidRDefault="00987ADB" w:rsidP="00D376C1">
      <w:pPr>
        <w:pStyle w:val="KeinLeerraum"/>
        <w:numPr>
          <w:ilvl w:val="0"/>
          <w:numId w:val="4"/>
        </w:numPr>
        <w:tabs>
          <w:tab w:val="left" w:pos="993"/>
        </w:tabs>
        <w:jc w:val="both"/>
        <w:rPr>
          <w:rStyle w:val="st"/>
          <w:rFonts w:ascii="Arial" w:hAnsi="Arial" w:cs="Arial"/>
          <w:b/>
          <w:sz w:val="20"/>
          <w:szCs w:val="20"/>
        </w:rPr>
      </w:pPr>
      <w:r>
        <w:rPr>
          <w:rStyle w:val="st"/>
          <w:rFonts w:ascii="Arial" w:hAnsi="Arial"/>
          <w:b/>
          <w:sz w:val="20"/>
        </w:rPr>
        <w:t>Formation des collaborateurs</w:t>
      </w:r>
      <w:r w:rsidR="002021CA">
        <w:rPr>
          <w:rStyle w:val="st"/>
          <w:rFonts w:ascii="Arial" w:hAnsi="Arial"/>
          <w:b/>
          <w:sz w:val="20"/>
        </w:rPr>
        <w:t> :</w:t>
      </w:r>
    </w:p>
    <w:p w14:paraId="4B3CC895" w14:textId="77777777" w:rsidR="002021CA" w:rsidRPr="0033239A" w:rsidRDefault="002021CA" w:rsidP="002021CA">
      <w:pPr>
        <w:pStyle w:val="KeinLeerraum"/>
        <w:tabs>
          <w:tab w:val="left" w:pos="993"/>
        </w:tabs>
        <w:ind w:left="927"/>
        <w:jc w:val="both"/>
        <w:rPr>
          <w:rStyle w:val="st"/>
          <w:rFonts w:ascii="Arial" w:hAnsi="Arial" w:cs="Arial"/>
          <w:b/>
          <w:sz w:val="20"/>
          <w:szCs w:val="20"/>
        </w:rPr>
      </w:pPr>
    </w:p>
    <w:p w14:paraId="3141E274" w14:textId="77777777" w:rsidR="00987ADB" w:rsidRPr="0033239A" w:rsidRDefault="003B3778" w:rsidP="00281DD8">
      <w:pPr>
        <w:pStyle w:val="KeinLeerraum"/>
        <w:tabs>
          <w:tab w:val="left" w:pos="993"/>
        </w:tabs>
        <w:ind w:left="927"/>
        <w:jc w:val="both"/>
        <w:rPr>
          <w:rStyle w:val="st"/>
          <w:rFonts w:ascii="Arial" w:hAnsi="Arial" w:cs="Arial"/>
          <w:sz w:val="20"/>
          <w:szCs w:val="20"/>
        </w:rPr>
      </w:pPr>
      <w:r>
        <w:rPr>
          <w:rStyle w:val="st"/>
          <w:rFonts w:ascii="Arial" w:hAnsi="Arial"/>
          <w:sz w:val="20"/>
        </w:rPr>
        <w:t>Elle forme les collaborateurs qui s’occupent des relations d’affaires LBA ou les envoie aux cours de l’OAR.</w:t>
      </w:r>
    </w:p>
    <w:p w14:paraId="47529D7C" w14:textId="77777777" w:rsidR="00062FED" w:rsidRPr="0033239A" w:rsidRDefault="00062FED" w:rsidP="00062FED">
      <w:pPr>
        <w:pStyle w:val="Fuzeile"/>
        <w:rPr>
          <w:rFonts w:ascii="Arial" w:hAnsi="Arial" w:cs="Arial"/>
          <w:sz w:val="12"/>
          <w:szCs w:val="12"/>
        </w:rPr>
      </w:pPr>
    </w:p>
    <w:p w14:paraId="0FAA7388" w14:textId="56B002F9" w:rsidR="00577C6F" w:rsidRDefault="00577C6F">
      <w:pPr>
        <w:rPr>
          <w:rFonts w:ascii="Arial" w:hAnsi="Arial" w:cs="Arial"/>
          <w:sz w:val="12"/>
          <w:szCs w:val="12"/>
        </w:rPr>
      </w:pPr>
      <w:r>
        <w:rPr>
          <w:rFonts w:ascii="Arial" w:hAnsi="Arial" w:cs="Arial"/>
          <w:sz w:val="12"/>
          <w:szCs w:val="12"/>
        </w:rPr>
        <w:br w:type="page"/>
      </w:r>
    </w:p>
    <w:p w14:paraId="396EE831" w14:textId="77777777" w:rsidR="00062FED" w:rsidRPr="0033239A" w:rsidRDefault="00062FED" w:rsidP="00062FED">
      <w:pPr>
        <w:pStyle w:val="Fuzeile"/>
        <w:rPr>
          <w:rFonts w:ascii="Arial" w:hAnsi="Arial" w:cs="Arial"/>
          <w:sz w:val="12"/>
          <w:szCs w:val="12"/>
        </w:rPr>
      </w:pPr>
    </w:p>
    <w:p w14:paraId="5B7A3D0B" w14:textId="77777777" w:rsidR="00803AC8" w:rsidRPr="0033239A" w:rsidRDefault="00803AC8" w:rsidP="003B3778">
      <w:pPr>
        <w:pStyle w:val="KeinLeerraum"/>
        <w:tabs>
          <w:tab w:val="left" w:pos="993"/>
        </w:tabs>
        <w:jc w:val="both"/>
        <w:rPr>
          <w:rStyle w:val="st"/>
          <w:rFonts w:ascii="Arial" w:hAnsi="Arial" w:cs="Arial"/>
          <w:sz w:val="20"/>
          <w:szCs w:val="20"/>
        </w:rPr>
      </w:pPr>
    </w:p>
    <w:p w14:paraId="5DF20D78" w14:textId="015CDFEC" w:rsidR="003B3778" w:rsidRPr="002021CA" w:rsidRDefault="00A62102" w:rsidP="00D376C1">
      <w:pPr>
        <w:pStyle w:val="KeinLeerraum"/>
        <w:numPr>
          <w:ilvl w:val="0"/>
          <w:numId w:val="4"/>
        </w:numPr>
        <w:tabs>
          <w:tab w:val="left" w:pos="993"/>
        </w:tabs>
        <w:jc w:val="both"/>
        <w:rPr>
          <w:rStyle w:val="st"/>
          <w:rFonts w:ascii="Arial" w:hAnsi="Arial" w:cs="Arial"/>
          <w:b/>
          <w:sz w:val="20"/>
          <w:szCs w:val="20"/>
        </w:rPr>
      </w:pPr>
      <w:r>
        <w:rPr>
          <w:rStyle w:val="st"/>
          <w:rFonts w:ascii="Arial" w:hAnsi="Arial"/>
          <w:b/>
          <w:sz w:val="20"/>
        </w:rPr>
        <w:t>Ado</w:t>
      </w:r>
      <w:bookmarkStart w:id="0" w:name="_GoBack"/>
      <w:bookmarkEnd w:id="0"/>
      <w:r w:rsidR="003B3778">
        <w:rPr>
          <w:rStyle w:val="st"/>
          <w:rFonts w:ascii="Arial" w:hAnsi="Arial"/>
          <w:b/>
          <w:sz w:val="20"/>
        </w:rPr>
        <w:t>ption de directives internes</w:t>
      </w:r>
      <w:r w:rsidR="002021CA">
        <w:rPr>
          <w:rStyle w:val="st"/>
          <w:rFonts w:ascii="Arial" w:hAnsi="Arial"/>
          <w:b/>
          <w:sz w:val="20"/>
        </w:rPr>
        <w:t>:</w:t>
      </w:r>
    </w:p>
    <w:p w14:paraId="3602B76C" w14:textId="26ED0B65" w:rsidR="002021CA" w:rsidRDefault="002021CA" w:rsidP="002021CA">
      <w:pPr>
        <w:pStyle w:val="KeinLeerraum"/>
        <w:tabs>
          <w:tab w:val="left" w:pos="993"/>
        </w:tabs>
        <w:ind w:left="927"/>
        <w:jc w:val="both"/>
        <w:rPr>
          <w:rStyle w:val="st"/>
          <w:rFonts w:ascii="Arial" w:hAnsi="Arial" w:cs="Arial"/>
          <w:b/>
          <w:sz w:val="20"/>
          <w:szCs w:val="20"/>
        </w:rPr>
      </w:pPr>
    </w:p>
    <w:p w14:paraId="35F54312" w14:textId="4457BA02" w:rsidR="001629F4" w:rsidRDefault="001629F4" w:rsidP="002021CA">
      <w:pPr>
        <w:pStyle w:val="KeinLeerraum"/>
        <w:tabs>
          <w:tab w:val="left" w:pos="993"/>
        </w:tabs>
        <w:ind w:left="927"/>
        <w:jc w:val="both"/>
        <w:rPr>
          <w:rStyle w:val="st"/>
          <w:rFonts w:ascii="Arial" w:hAnsi="Arial"/>
          <w:sz w:val="20"/>
        </w:rPr>
      </w:pPr>
      <w:r>
        <w:rPr>
          <w:rStyle w:val="st"/>
          <w:rFonts w:ascii="Arial" w:hAnsi="Arial"/>
          <w:sz w:val="20"/>
        </w:rPr>
        <w:t>Si, outre la personne de contact LBA, d’autres personnes sont responsables de mandats LBA (avec compétence décisionnelle par rapport au patrimoine du client), la personne de contact LBA doit édicter dans le domaine de la LBA des directives internes qui devront être adoptées par la direction de chaque intermédiaire financier.</w:t>
      </w:r>
    </w:p>
    <w:p w14:paraId="7487C60D" w14:textId="77777777" w:rsidR="002021CA" w:rsidRPr="0033239A" w:rsidRDefault="002021CA" w:rsidP="002021CA">
      <w:pPr>
        <w:pStyle w:val="KeinLeerraum"/>
        <w:tabs>
          <w:tab w:val="left" w:pos="993"/>
        </w:tabs>
        <w:ind w:left="927"/>
        <w:jc w:val="both"/>
        <w:rPr>
          <w:rStyle w:val="st"/>
          <w:rFonts w:ascii="Arial" w:hAnsi="Arial" w:cs="Arial"/>
          <w:sz w:val="20"/>
          <w:szCs w:val="20"/>
        </w:rPr>
      </w:pPr>
    </w:p>
    <w:p w14:paraId="1D1AD61E" w14:textId="43499BE2" w:rsidR="001629F4" w:rsidRPr="0033239A" w:rsidRDefault="001629F4" w:rsidP="00032BF3">
      <w:pPr>
        <w:pStyle w:val="KeinLeerraum"/>
        <w:numPr>
          <w:ilvl w:val="0"/>
          <w:numId w:val="4"/>
        </w:numPr>
        <w:tabs>
          <w:tab w:val="left" w:pos="567"/>
        </w:tabs>
        <w:jc w:val="both"/>
        <w:rPr>
          <w:rStyle w:val="st"/>
          <w:rFonts w:ascii="Arial" w:hAnsi="Arial" w:cs="Arial"/>
          <w:b/>
          <w:sz w:val="20"/>
          <w:szCs w:val="20"/>
        </w:rPr>
      </w:pPr>
      <w:r>
        <w:rPr>
          <w:rStyle w:val="st"/>
          <w:rFonts w:ascii="Arial" w:hAnsi="Arial"/>
          <w:b/>
          <w:sz w:val="20"/>
        </w:rPr>
        <w:t>Les directives règlent notamment:</w:t>
      </w:r>
    </w:p>
    <w:p w14:paraId="3A3809BE" w14:textId="77777777" w:rsidR="00281DD8" w:rsidRPr="002021CA" w:rsidRDefault="00281DD8" w:rsidP="002021CA">
      <w:pPr>
        <w:pStyle w:val="KeinLeerraum"/>
        <w:tabs>
          <w:tab w:val="left" w:pos="993"/>
        </w:tabs>
        <w:ind w:left="927"/>
        <w:jc w:val="both"/>
        <w:rPr>
          <w:rStyle w:val="st"/>
          <w:rFonts w:ascii="Arial" w:hAnsi="Arial" w:cs="Arial"/>
          <w:b/>
          <w:sz w:val="20"/>
          <w:szCs w:val="20"/>
        </w:rPr>
      </w:pPr>
    </w:p>
    <w:p w14:paraId="299508CD" w14:textId="612AFAD8" w:rsidR="001629F4" w:rsidRPr="0033239A" w:rsidRDefault="00281DD8" w:rsidP="002021CA">
      <w:pPr>
        <w:pStyle w:val="KeinLeerraum"/>
        <w:numPr>
          <w:ilvl w:val="0"/>
          <w:numId w:val="13"/>
        </w:numPr>
        <w:tabs>
          <w:tab w:val="left" w:pos="993"/>
        </w:tabs>
        <w:rPr>
          <w:rStyle w:val="st"/>
          <w:rFonts w:ascii="Arial" w:hAnsi="Arial" w:cs="Arial"/>
          <w:sz w:val="20"/>
          <w:szCs w:val="20"/>
        </w:rPr>
      </w:pPr>
      <w:proofErr w:type="gramStart"/>
      <w:r>
        <w:rPr>
          <w:rStyle w:val="st"/>
          <w:rFonts w:ascii="Arial" w:hAnsi="Arial"/>
          <w:sz w:val="20"/>
        </w:rPr>
        <w:t>les</w:t>
      </w:r>
      <w:proofErr w:type="gramEnd"/>
      <w:r>
        <w:rPr>
          <w:rStyle w:val="st"/>
          <w:rFonts w:ascii="Arial" w:hAnsi="Arial"/>
          <w:sz w:val="20"/>
        </w:rPr>
        <w:t xml:space="preserve"> critères concernant les relations d’affaires LBA à risque accru</w:t>
      </w:r>
    </w:p>
    <w:p w14:paraId="557F7A63" w14:textId="48E61FD0" w:rsidR="001629F4" w:rsidRPr="0033239A" w:rsidRDefault="00281DD8" w:rsidP="002021CA">
      <w:pPr>
        <w:pStyle w:val="KeinLeerraum"/>
        <w:numPr>
          <w:ilvl w:val="0"/>
          <w:numId w:val="13"/>
        </w:numPr>
        <w:tabs>
          <w:tab w:val="left" w:pos="993"/>
        </w:tabs>
        <w:rPr>
          <w:rStyle w:val="st"/>
          <w:rFonts w:ascii="Arial" w:hAnsi="Arial" w:cs="Arial"/>
          <w:sz w:val="20"/>
          <w:szCs w:val="20"/>
        </w:rPr>
      </w:pPr>
      <w:proofErr w:type="gramStart"/>
      <w:r>
        <w:rPr>
          <w:rStyle w:val="st"/>
          <w:rFonts w:ascii="Arial" w:hAnsi="Arial"/>
          <w:sz w:val="20"/>
        </w:rPr>
        <w:t>la</w:t>
      </w:r>
      <w:proofErr w:type="gramEnd"/>
      <w:r>
        <w:rPr>
          <w:rStyle w:val="st"/>
          <w:rFonts w:ascii="Arial" w:hAnsi="Arial"/>
          <w:sz w:val="20"/>
        </w:rPr>
        <w:t xml:space="preserve"> fixation de plafonds lors de transactions à risque accru </w:t>
      </w:r>
    </w:p>
    <w:p w14:paraId="1687009C" w14:textId="3F5F4541" w:rsidR="008C50FD" w:rsidRPr="0033239A" w:rsidRDefault="00281DD8" w:rsidP="002021CA">
      <w:pPr>
        <w:pStyle w:val="KeinLeerraum"/>
        <w:numPr>
          <w:ilvl w:val="0"/>
          <w:numId w:val="13"/>
        </w:numPr>
        <w:tabs>
          <w:tab w:val="left" w:pos="993"/>
        </w:tabs>
        <w:rPr>
          <w:rStyle w:val="st"/>
          <w:rFonts w:ascii="Arial" w:hAnsi="Arial" w:cs="Arial"/>
          <w:sz w:val="20"/>
          <w:szCs w:val="20"/>
        </w:rPr>
      </w:pPr>
      <w:proofErr w:type="gramStart"/>
      <w:r>
        <w:rPr>
          <w:rStyle w:val="st"/>
          <w:rFonts w:ascii="Arial" w:hAnsi="Arial"/>
          <w:sz w:val="20"/>
        </w:rPr>
        <w:t>la</w:t>
      </w:r>
      <w:proofErr w:type="gramEnd"/>
      <w:r>
        <w:rPr>
          <w:rStyle w:val="st"/>
          <w:rFonts w:ascii="Arial" w:hAnsi="Arial"/>
          <w:sz w:val="20"/>
        </w:rPr>
        <w:t xml:space="preserve"> fixation des grands axes et la fréquence de la formation des collaborateurs</w:t>
      </w:r>
    </w:p>
    <w:p w14:paraId="542F0F93" w14:textId="44F0AE86" w:rsidR="008C50FD" w:rsidRDefault="00281DD8" w:rsidP="002021CA">
      <w:pPr>
        <w:pStyle w:val="KeinLeerraum"/>
        <w:numPr>
          <w:ilvl w:val="0"/>
          <w:numId w:val="13"/>
        </w:numPr>
        <w:tabs>
          <w:tab w:val="left" w:pos="993"/>
        </w:tabs>
        <w:rPr>
          <w:rStyle w:val="st"/>
          <w:rFonts w:ascii="Arial" w:hAnsi="Arial"/>
          <w:sz w:val="20"/>
        </w:rPr>
      </w:pPr>
      <w:proofErr w:type="gramStart"/>
      <w:r>
        <w:rPr>
          <w:rStyle w:val="st"/>
          <w:rFonts w:ascii="Arial" w:hAnsi="Arial"/>
          <w:sz w:val="20"/>
        </w:rPr>
        <w:t>la</w:t>
      </w:r>
      <w:proofErr w:type="gramEnd"/>
      <w:r>
        <w:rPr>
          <w:rStyle w:val="st"/>
          <w:rFonts w:ascii="Arial" w:hAnsi="Arial"/>
          <w:sz w:val="20"/>
        </w:rPr>
        <w:t xml:space="preserve"> politique d’affaires en ce qui concerne les personnes politiquement exposées</w:t>
      </w:r>
    </w:p>
    <w:p w14:paraId="2C756F5E" w14:textId="60568F2F" w:rsidR="008C50FD" w:rsidRPr="00577C6F" w:rsidRDefault="00577C6F" w:rsidP="002021CA">
      <w:pPr>
        <w:pStyle w:val="KeinLeerraum"/>
        <w:numPr>
          <w:ilvl w:val="0"/>
          <w:numId w:val="13"/>
        </w:numPr>
        <w:tabs>
          <w:tab w:val="left" w:pos="993"/>
        </w:tabs>
        <w:rPr>
          <w:rStyle w:val="st"/>
          <w:rFonts w:ascii="Arial" w:hAnsi="Arial"/>
          <w:sz w:val="20"/>
        </w:rPr>
      </w:pPr>
      <w:proofErr w:type="gramStart"/>
      <w:r>
        <w:rPr>
          <w:rStyle w:val="st"/>
          <w:rFonts w:ascii="Arial" w:hAnsi="Arial"/>
          <w:sz w:val="20"/>
        </w:rPr>
        <w:t>la</w:t>
      </w:r>
      <w:proofErr w:type="gramEnd"/>
      <w:r>
        <w:rPr>
          <w:rStyle w:val="st"/>
          <w:rFonts w:ascii="Arial" w:hAnsi="Arial"/>
          <w:sz w:val="20"/>
        </w:rPr>
        <w:t xml:space="preserve"> </w:t>
      </w:r>
      <w:r w:rsidR="00281DD8">
        <w:rPr>
          <w:rStyle w:val="st"/>
          <w:rFonts w:ascii="Arial" w:hAnsi="Arial"/>
          <w:sz w:val="20"/>
        </w:rPr>
        <w:t>compétence pour les déclarations au Bureau de communication en matière de</w:t>
      </w:r>
      <w:r w:rsidR="00EF3274">
        <w:rPr>
          <w:rStyle w:val="st"/>
          <w:rFonts w:ascii="Arial" w:hAnsi="Arial"/>
          <w:sz w:val="20"/>
        </w:rPr>
        <w:t xml:space="preserve"> </w:t>
      </w:r>
      <w:r w:rsidR="00281DD8">
        <w:rPr>
          <w:rStyle w:val="st"/>
          <w:rFonts w:ascii="Arial" w:hAnsi="Arial"/>
          <w:sz w:val="20"/>
        </w:rPr>
        <w:t xml:space="preserve">blanchiment d’argent </w:t>
      </w:r>
      <w:r w:rsidR="00EF3274">
        <w:rPr>
          <w:rStyle w:val="st"/>
          <w:rFonts w:ascii="Arial" w:hAnsi="Arial"/>
          <w:sz w:val="20"/>
        </w:rPr>
        <w:t xml:space="preserve">(MROS) </w:t>
      </w:r>
    </w:p>
    <w:p w14:paraId="303E3161" w14:textId="4E3AE5E3" w:rsidR="008C50FD" w:rsidRPr="0033239A" w:rsidRDefault="008C50FD" w:rsidP="00EF3274">
      <w:pPr>
        <w:pStyle w:val="KeinLeerraum"/>
        <w:tabs>
          <w:tab w:val="left" w:pos="993"/>
        </w:tabs>
        <w:jc w:val="both"/>
        <w:rPr>
          <w:rStyle w:val="st"/>
          <w:rFonts w:ascii="Arial" w:hAnsi="Arial" w:cs="Arial"/>
          <w:sz w:val="20"/>
          <w:szCs w:val="20"/>
        </w:rPr>
      </w:pPr>
    </w:p>
    <w:p w14:paraId="44920470" w14:textId="36C41476" w:rsidR="0075270F" w:rsidRPr="0033239A" w:rsidRDefault="0075270F" w:rsidP="008C50FD">
      <w:pPr>
        <w:pStyle w:val="KeinLeerraum"/>
        <w:tabs>
          <w:tab w:val="left" w:pos="993"/>
        </w:tabs>
        <w:jc w:val="both"/>
        <w:rPr>
          <w:rStyle w:val="st"/>
          <w:rFonts w:ascii="Arial" w:hAnsi="Arial" w:cs="Arial"/>
          <w:sz w:val="20"/>
          <w:szCs w:val="20"/>
        </w:rPr>
      </w:pPr>
    </w:p>
    <w:p w14:paraId="773392E3" w14:textId="774F06D5" w:rsidR="00EB627A" w:rsidRPr="002021CA" w:rsidRDefault="002021CA" w:rsidP="002021CA">
      <w:pPr>
        <w:pStyle w:val="KeinLeerraum"/>
        <w:numPr>
          <w:ilvl w:val="0"/>
          <w:numId w:val="4"/>
        </w:numPr>
        <w:tabs>
          <w:tab w:val="left" w:pos="567"/>
        </w:tabs>
        <w:jc w:val="both"/>
        <w:rPr>
          <w:rStyle w:val="st"/>
          <w:rFonts w:ascii="Arial" w:hAnsi="Arial" w:cs="Arial"/>
          <w:b/>
          <w:sz w:val="20"/>
          <w:szCs w:val="20"/>
        </w:rPr>
      </w:pPr>
      <w:r w:rsidRPr="002021CA">
        <w:rPr>
          <w:rStyle w:val="st"/>
          <w:rFonts w:ascii="Arial" w:hAnsi="Arial" w:cs="Arial"/>
          <w:b/>
          <w:sz w:val="20"/>
          <w:szCs w:val="20"/>
        </w:rPr>
        <w:t>Connaissance des listes des sections et des embargos du SECO</w:t>
      </w:r>
      <w:r w:rsidR="00B80FD7" w:rsidRPr="002021CA">
        <w:rPr>
          <w:rStyle w:val="st"/>
          <w:rFonts w:ascii="Arial" w:hAnsi="Arial" w:cs="Arial"/>
          <w:b/>
          <w:sz w:val="20"/>
          <w:szCs w:val="20"/>
        </w:rPr>
        <w:t>:</w:t>
      </w:r>
    </w:p>
    <w:p w14:paraId="670CF3BB" w14:textId="552CBBB6" w:rsidR="002021CA" w:rsidRDefault="002021CA" w:rsidP="002021CA">
      <w:pPr>
        <w:pStyle w:val="KeinLeerraum"/>
        <w:tabs>
          <w:tab w:val="left" w:pos="567"/>
        </w:tabs>
        <w:ind w:left="927"/>
        <w:jc w:val="both"/>
        <w:rPr>
          <w:rStyle w:val="st"/>
          <w:b/>
        </w:rPr>
      </w:pPr>
    </w:p>
    <w:p w14:paraId="302A2390" w14:textId="58AB9C60" w:rsidR="002021CA" w:rsidRPr="002021CA" w:rsidRDefault="002021CA" w:rsidP="002021CA">
      <w:pPr>
        <w:pStyle w:val="KeinLeerraum"/>
        <w:tabs>
          <w:tab w:val="left" w:pos="567"/>
        </w:tabs>
        <w:ind w:left="927"/>
        <w:jc w:val="both"/>
        <w:rPr>
          <w:rStyle w:val="st"/>
          <w:rFonts w:ascii="Arial" w:hAnsi="Arial" w:cs="Arial"/>
          <w:sz w:val="20"/>
          <w:szCs w:val="20"/>
        </w:rPr>
      </w:pPr>
      <w:r w:rsidRPr="002021CA">
        <w:rPr>
          <w:rStyle w:val="st"/>
          <w:rFonts w:ascii="Arial" w:hAnsi="Arial" w:cs="Arial"/>
          <w:sz w:val="20"/>
          <w:szCs w:val="20"/>
        </w:rPr>
        <w:t>La personne de contact doit connaître et appliquer les listes actuelles. Elle est responsable d’abonner l’intermédiaire financier au RSS-</w:t>
      </w:r>
      <w:proofErr w:type="spellStart"/>
      <w:r w:rsidRPr="002021CA">
        <w:rPr>
          <w:rStyle w:val="st"/>
          <w:rFonts w:ascii="Arial" w:hAnsi="Arial" w:cs="Arial"/>
          <w:sz w:val="20"/>
          <w:szCs w:val="20"/>
        </w:rPr>
        <w:t>Feed</w:t>
      </w:r>
      <w:proofErr w:type="spellEnd"/>
      <w:r w:rsidRPr="002021CA">
        <w:rPr>
          <w:rStyle w:val="st"/>
          <w:rFonts w:ascii="Arial" w:hAnsi="Arial" w:cs="Arial"/>
          <w:sz w:val="20"/>
          <w:szCs w:val="20"/>
        </w:rPr>
        <w:t xml:space="preserve"> correspondant du SECO</w:t>
      </w:r>
    </w:p>
    <w:p w14:paraId="5F350484" w14:textId="3ED37D7A" w:rsidR="002021CA" w:rsidRDefault="002021CA" w:rsidP="002021CA">
      <w:pPr>
        <w:pStyle w:val="KeinLeerraum"/>
        <w:tabs>
          <w:tab w:val="left" w:pos="567"/>
        </w:tabs>
        <w:ind w:left="927"/>
        <w:jc w:val="both"/>
        <w:rPr>
          <w:rStyle w:val="st"/>
          <w:b/>
        </w:rPr>
      </w:pPr>
    </w:p>
    <w:p w14:paraId="6208A15A" w14:textId="65612E79" w:rsidR="002021CA" w:rsidRDefault="00A62102" w:rsidP="002021CA">
      <w:pPr>
        <w:pStyle w:val="KeinLeerraum"/>
        <w:tabs>
          <w:tab w:val="left" w:pos="567"/>
          <w:tab w:val="left" w:pos="993"/>
        </w:tabs>
        <w:ind w:left="927"/>
        <w:jc w:val="both"/>
        <w:rPr>
          <w:rFonts w:ascii="Arial" w:hAnsi="Arial" w:cs="Arial"/>
          <w:b/>
          <w:sz w:val="20"/>
          <w:szCs w:val="20"/>
        </w:rPr>
      </w:pPr>
      <w:hyperlink r:id="rId9" w:history="1">
        <w:r w:rsidR="002021CA" w:rsidRPr="00435ABB">
          <w:rPr>
            <w:rStyle w:val="Hyperlink"/>
            <w:rFonts w:ascii="Arial" w:hAnsi="Arial" w:cs="Arial"/>
            <w:b/>
            <w:sz w:val="20"/>
            <w:szCs w:val="20"/>
          </w:rPr>
          <w:t>https://www.seco.admin.ch/seco/fr/home/Aussenwirtschaftspolitik_Wirtschaftliche_Zusammenarbeit/Wirtschaftsbeziehungen/exportkontrollen-und-sanktionen/sanktionen-embargos.html</w:t>
        </w:r>
      </w:hyperlink>
    </w:p>
    <w:p w14:paraId="68E0FF09" w14:textId="77777777" w:rsidR="002021CA" w:rsidRDefault="002021CA" w:rsidP="0013784D">
      <w:pPr>
        <w:tabs>
          <w:tab w:val="left" w:pos="2355"/>
        </w:tabs>
        <w:rPr>
          <w:rStyle w:val="st"/>
          <w:rFonts w:ascii="Arial" w:hAnsi="Arial"/>
          <w:sz w:val="20"/>
        </w:rPr>
      </w:pPr>
    </w:p>
    <w:p w14:paraId="38CA2C27" w14:textId="77777777" w:rsidR="002021CA" w:rsidRDefault="002021CA" w:rsidP="0013784D">
      <w:pPr>
        <w:tabs>
          <w:tab w:val="left" w:pos="2355"/>
        </w:tabs>
        <w:rPr>
          <w:rStyle w:val="st"/>
          <w:rFonts w:ascii="Arial" w:hAnsi="Arial"/>
          <w:sz w:val="20"/>
        </w:rPr>
      </w:pPr>
    </w:p>
    <w:p w14:paraId="2C94C418" w14:textId="77777777" w:rsidR="002021CA" w:rsidRDefault="002021CA" w:rsidP="0013784D">
      <w:pPr>
        <w:tabs>
          <w:tab w:val="left" w:pos="2355"/>
        </w:tabs>
        <w:rPr>
          <w:rStyle w:val="st"/>
          <w:rFonts w:ascii="Arial" w:hAnsi="Arial"/>
          <w:sz w:val="20"/>
        </w:rPr>
      </w:pPr>
    </w:p>
    <w:p w14:paraId="1097168A" w14:textId="5EA2F4C3" w:rsidR="00A04616" w:rsidRPr="002021CA" w:rsidRDefault="0013784D" w:rsidP="0013784D">
      <w:pPr>
        <w:tabs>
          <w:tab w:val="left" w:pos="2355"/>
        </w:tabs>
        <w:rPr>
          <w:rStyle w:val="st"/>
          <w:rFonts w:ascii="Arial" w:hAnsi="Arial"/>
          <w:sz w:val="20"/>
        </w:rPr>
      </w:pPr>
      <w:r w:rsidRPr="002021CA">
        <w:rPr>
          <w:rStyle w:val="st"/>
          <w:rFonts w:ascii="Arial" w:hAnsi="Arial"/>
          <w:sz w:val="20"/>
        </w:rPr>
        <w:tab/>
      </w:r>
    </w:p>
    <w:p w14:paraId="5D48919F" w14:textId="24BB4D0A" w:rsidR="00A24E72" w:rsidRPr="0033239A" w:rsidRDefault="00A24E72" w:rsidP="00A24E72">
      <w:pPr>
        <w:pStyle w:val="KeinLeerraum"/>
        <w:rPr>
          <w:rFonts w:ascii="Arial" w:hAnsi="Arial" w:cs="Arial"/>
          <w:sz w:val="20"/>
          <w:szCs w:val="20"/>
        </w:rPr>
      </w:pPr>
      <w:r>
        <w:rPr>
          <w:rFonts w:ascii="Arial" w:hAnsi="Arial"/>
          <w:sz w:val="20"/>
        </w:rPr>
        <w:t>Commission OAR, le 3 mai 2017</w:t>
      </w:r>
    </w:p>
    <w:p w14:paraId="53C0E06E" w14:textId="34D91595" w:rsidR="00EC3734" w:rsidRPr="0033239A" w:rsidRDefault="00EC3734" w:rsidP="00290CDD">
      <w:pPr>
        <w:pStyle w:val="KeinLeerraum"/>
      </w:pPr>
    </w:p>
    <w:p w14:paraId="071DB5A5" w14:textId="5903AB14" w:rsidR="007B6B53" w:rsidRPr="0033239A" w:rsidRDefault="007B6B53" w:rsidP="00290CDD">
      <w:pPr>
        <w:pStyle w:val="KeinLeerraum"/>
      </w:pPr>
    </w:p>
    <w:p w14:paraId="7CC7127A" w14:textId="77B1BF03" w:rsidR="007B6B53" w:rsidRPr="0033239A" w:rsidRDefault="007B6B53" w:rsidP="00290CDD">
      <w:pPr>
        <w:pStyle w:val="KeinLeerraum"/>
      </w:pPr>
    </w:p>
    <w:p w14:paraId="55239007" w14:textId="4977A6CA" w:rsidR="007B6B53" w:rsidRPr="0033239A" w:rsidRDefault="007B6B53" w:rsidP="00290CDD">
      <w:pPr>
        <w:pStyle w:val="KeinLeerraum"/>
      </w:pPr>
    </w:p>
    <w:p w14:paraId="20DA0C0A" w14:textId="08CFFA99" w:rsidR="007B6B53" w:rsidRPr="0033239A" w:rsidRDefault="007B6B53" w:rsidP="00290CDD">
      <w:pPr>
        <w:pStyle w:val="KeinLeerraum"/>
      </w:pPr>
    </w:p>
    <w:p w14:paraId="38C9F705" w14:textId="7391D704" w:rsidR="007B6B53" w:rsidRPr="0033239A" w:rsidRDefault="007B6B53" w:rsidP="00290CDD">
      <w:pPr>
        <w:pStyle w:val="KeinLeerraum"/>
      </w:pPr>
    </w:p>
    <w:p w14:paraId="74EE1DE0" w14:textId="36973CF1" w:rsidR="007B6B53" w:rsidRPr="0033239A" w:rsidRDefault="007B6B53" w:rsidP="00290CDD">
      <w:pPr>
        <w:pStyle w:val="KeinLeerraum"/>
      </w:pPr>
    </w:p>
    <w:p w14:paraId="1BDF9E23" w14:textId="70FD12C8" w:rsidR="007B6B53" w:rsidRPr="0033239A" w:rsidRDefault="007B6B53" w:rsidP="00290CDD">
      <w:pPr>
        <w:pStyle w:val="KeinLeerraum"/>
      </w:pPr>
    </w:p>
    <w:p w14:paraId="712EE29E" w14:textId="66C6638C" w:rsidR="007B6B53" w:rsidRPr="0033239A" w:rsidRDefault="007B6B53" w:rsidP="00290CDD">
      <w:pPr>
        <w:pStyle w:val="KeinLeerraum"/>
      </w:pPr>
    </w:p>
    <w:p w14:paraId="5C3CC109" w14:textId="7993F2AE" w:rsidR="007B6B53" w:rsidRPr="0033239A" w:rsidRDefault="007B6B53" w:rsidP="00290CDD">
      <w:pPr>
        <w:pStyle w:val="KeinLeerraum"/>
      </w:pPr>
    </w:p>
    <w:p w14:paraId="3BD1E3F0" w14:textId="1E54D4EB" w:rsidR="007B6B53" w:rsidRPr="0033239A" w:rsidRDefault="007B6B53" w:rsidP="00290CDD">
      <w:pPr>
        <w:pStyle w:val="KeinLeerraum"/>
      </w:pPr>
    </w:p>
    <w:p w14:paraId="3779069A" w14:textId="5CF3F134" w:rsidR="007B6B53" w:rsidRPr="0033239A" w:rsidRDefault="007B6B53" w:rsidP="00290CDD">
      <w:pPr>
        <w:pStyle w:val="KeinLeerraum"/>
      </w:pPr>
    </w:p>
    <w:p w14:paraId="626273C9" w14:textId="55A9C7F6" w:rsidR="007B6B53" w:rsidRPr="0033239A" w:rsidRDefault="007B6B53" w:rsidP="00290CDD">
      <w:pPr>
        <w:pStyle w:val="KeinLeerraum"/>
      </w:pPr>
    </w:p>
    <w:p w14:paraId="6D691310" w14:textId="4B0E0499" w:rsidR="007B6B53" w:rsidRPr="0033239A" w:rsidRDefault="007B6B53" w:rsidP="00290CDD">
      <w:pPr>
        <w:pStyle w:val="KeinLeerraum"/>
      </w:pPr>
    </w:p>
    <w:p w14:paraId="73D34EAD" w14:textId="238742E3" w:rsidR="007B6B53" w:rsidRPr="0033239A" w:rsidRDefault="007B6B53" w:rsidP="00290CDD">
      <w:pPr>
        <w:pStyle w:val="KeinLeerraum"/>
      </w:pPr>
    </w:p>
    <w:p w14:paraId="171DB16B" w14:textId="615DB806" w:rsidR="007B6B53" w:rsidRPr="0033239A" w:rsidRDefault="007B6B53" w:rsidP="00290CDD">
      <w:pPr>
        <w:pStyle w:val="KeinLeerraum"/>
      </w:pPr>
    </w:p>
    <w:p w14:paraId="73E6B4CD" w14:textId="27346445" w:rsidR="007B6B53" w:rsidRPr="0033239A" w:rsidRDefault="007B6B53" w:rsidP="00290CDD">
      <w:pPr>
        <w:pStyle w:val="KeinLeerraum"/>
      </w:pPr>
    </w:p>
    <w:p w14:paraId="1FF77001" w14:textId="6D625EFD" w:rsidR="007B6B53" w:rsidRPr="0033239A" w:rsidRDefault="007B6B53" w:rsidP="00290CDD">
      <w:pPr>
        <w:pStyle w:val="KeinLeerraum"/>
      </w:pPr>
    </w:p>
    <w:p w14:paraId="0B3A5F21" w14:textId="75CD7B22" w:rsidR="007B6B53" w:rsidRPr="0033239A" w:rsidRDefault="007B6B53" w:rsidP="00290CDD">
      <w:pPr>
        <w:pStyle w:val="KeinLeerraum"/>
      </w:pPr>
    </w:p>
    <w:p w14:paraId="66F9AB4E" w14:textId="7A58ED77" w:rsidR="007B6B53" w:rsidRPr="0033239A" w:rsidRDefault="007B6B53" w:rsidP="00290CDD">
      <w:pPr>
        <w:pStyle w:val="KeinLeerraum"/>
      </w:pPr>
    </w:p>
    <w:p w14:paraId="6B57FA2D" w14:textId="74D5C207" w:rsidR="007B6B53" w:rsidRPr="0033239A" w:rsidRDefault="007B6B53" w:rsidP="00290CDD">
      <w:pPr>
        <w:pStyle w:val="KeinLeerraum"/>
      </w:pPr>
    </w:p>
    <w:sectPr w:rsidR="007B6B53" w:rsidRPr="0033239A" w:rsidSect="00577C6F">
      <w:headerReference w:type="default" r:id="rId10"/>
      <w:footerReference w:type="default" r:id="rId11"/>
      <w:footerReference w:type="first" r:id="rId12"/>
      <w:pgSz w:w="11906" w:h="16838"/>
      <w:pgMar w:top="1417" w:right="1417" w:bottom="284" w:left="1417" w:header="85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A62E9" w14:textId="77777777" w:rsidR="002965FB" w:rsidRDefault="002965FB" w:rsidP="00A04616">
      <w:pPr>
        <w:spacing w:after="0" w:line="240" w:lineRule="auto"/>
      </w:pPr>
      <w:r>
        <w:separator/>
      </w:r>
    </w:p>
  </w:endnote>
  <w:endnote w:type="continuationSeparator" w:id="0">
    <w:p w14:paraId="04F96654" w14:textId="77777777" w:rsidR="002965FB" w:rsidRDefault="002965FB"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0363" w14:textId="77777777" w:rsidR="00577C6F" w:rsidRDefault="00577C6F" w:rsidP="00577C6F">
    <w:pPr>
      <w:pStyle w:val="Fuzeile"/>
      <w:rPr>
        <w:rFonts w:cs="Arial"/>
        <w:sz w:val="18"/>
        <w:szCs w:val="18"/>
      </w:rPr>
    </w:pPr>
  </w:p>
  <w:p w14:paraId="76AA9C67" w14:textId="0D69BC76" w:rsidR="00577C6F" w:rsidRPr="008966F3" w:rsidRDefault="00577C6F" w:rsidP="00577C6F">
    <w:pPr>
      <w:pStyle w:val="Fuzeile"/>
      <w:rPr>
        <w:sz w:val="18"/>
        <w:szCs w:val="18"/>
      </w:rPr>
    </w:pPr>
    <w:r>
      <w:rPr>
        <w:rFonts w:cs="Arial"/>
        <w:sz w:val="18"/>
        <w:szCs w:val="18"/>
      </w:rPr>
      <w:t xml:space="preserve">Personne de contact </w:t>
    </w:r>
    <w:r>
      <w:rPr>
        <w:sz w:val="18"/>
        <w:szCs w:val="18"/>
      </w:rPr>
      <w:tab/>
      <w:t>OAR</w:t>
    </w:r>
    <w:r w:rsidRPr="008966F3">
      <w:rPr>
        <w:sz w:val="18"/>
        <w:szCs w:val="18"/>
      </w:rPr>
      <w:t>-</w:t>
    </w:r>
    <w:r>
      <w:rPr>
        <w:sz w:val="18"/>
        <w:szCs w:val="18"/>
      </w:rPr>
      <w:t>FIDUCIAIRE|SUISSE, Monbijoustrasse 20, CP</w:t>
    </w:r>
    <w:r w:rsidRPr="008966F3">
      <w:rPr>
        <w:sz w:val="18"/>
        <w:szCs w:val="18"/>
      </w:rPr>
      <w:t>, 3001 Bern</w:t>
    </w:r>
    <w:r>
      <w:rPr>
        <w:sz w:val="18"/>
        <w:szCs w:val="18"/>
      </w:rPr>
      <w:tab/>
      <w:t>page</w:t>
    </w:r>
    <w:r w:rsidRPr="003C4363">
      <w:rPr>
        <w:sz w:val="18"/>
        <w:szCs w:val="18"/>
        <w:lang w:val="fr-CH"/>
      </w:rPr>
      <w:t xml:space="preserve"> </w:t>
    </w:r>
    <w:r w:rsidRPr="00452E81">
      <w:rPr>
        <w:bCs/>
        <w:sz w:val="18"/>
        <w:szCs w:val="18"/>
      </w:rPr>
      <w:fldChar w:fldCharType="begin"/>
    </w:r>
    <w:r w:rsidRPr="00452E81">
      <w:rPr>
        <w:bCs/>
        <w:sz w:val="18"/>
        <w:szCs w:val="18"/>
      </w:rPr>
      <w:instrText>PAGE  \* Arabic  \* MERGEFORMAT</w:instrText>
    </w:r>
    <w:r w:rsidRPr="00452E81">
      <w:rPr>
        <w:bCs/>
        <w:sz w:val="18"/>
        <w:szCs w:val="18"/>
      </w:rPr>
      <w:fldChar w:fldCharType="separate"/>
    </w:r>
    <w:r w:rsidR="00A62102" w:rsidRPr="00A62102">
      <w:rPr>
        <w:bCs/>
        <w:noProof/>
        <w:sz w:val="18"/>
        <w:szCs w:val="18"/>
        <w:lang w:val="fr-CH"/>
      </w:rPr>
      <w:t>2</w:t>
    </w:r>
    <w:r w:rsidRPr="00452E81">
      <w:rPr>
        <w:bCs/>
        <w:sz w:val="18"/>
        <w:szCs w:val="18"/>
      </w:rPr>
      <w:fldChar w:fldCharType="end"/>
    </w:r>
    <w:r w:rsidRPr="003C4363">
      <w:rPr>
        <w:sz w:val="18"/>
        <w:szCs w:val="18"/>
        <w:lang w:val="fr-CH"/>
      </w:rPr>
      <w:t xml:space="preserve"> </w:t>
    </w:r>
    <w:r w:rsidR="0051029C">
      <w:rPr>
        <w:sz w:val="18"/>
        <w:szCs w:val="18"/>
        <w:lang w:val="fr-CH"/>
      </w:rPr>
      <w:t>sur</w:t>
    </w:r>
    <w:r w:rsidRPr="003C4363">
      <w:rPr>
        <w:sz w:val="18"/>
        <w:szCs w:val="18"/>
        <w:lang w:val="fr-CH"/>
      </w:rPr>
      <w:t xml:space="preserve"> </w:t>
    </w:r>
    <w:r w:rsidRPr="00452E81">
      <w:rPr>
        <w:bCs/>
        <w:sz w:val="18"/>
        <w:szCs w:val="18"/>
      </w:rPr>
      <w:fldChar w:fldCharType="begin"/>
    </w:r>
    <w:r w:rsidRPr="00452E81">
      <w:rPr>
        <w:bCs/>
        <w:sz w:val="18"/>
        <w:szCs w:val="18"/>
      </w:rPr>
      <w:instrText>NUMPAGES  \* Arabic  \* MERGEFORMAT</w:instrText>
    </w:r>
    <w:r w:rsidRPr="00452E81">
      <w:rPr>
        <w:bCs/>
        <w:sz w:val="18"/>
        <w:szCs w:val="18"/>
      </w:rPr>
      <w:fldChar w:fldCharType="separate"/>
    </w:r>
    <w:r w:rsidR="00A62102" w:rsidRPr="00A62102">
      <w:rPr>
        <w:bCs/>
        <w:noProof/>
        <w:sz w:val="18"/>
        <w:szCs w:val="18"/>
        <w:lang w:val="fr-CH"/>
      </w:rPr>
      <w:t>2</w:t>
    </w:r>
    <w:r w:rsidRPr="00452E81">
      <w:rPr>
        <w:bCs/>
        <w:sz w:val="18"/>
        <w:szCs w:val="18"/>
      </w:rPr>
      <w:fldChar w:fldCharType="end"/>
    </w:r>
  </w:p>
  <w:p w14:paraId="0A3F1FD2" w14:textId="2E301E35" w:rsidR="00577C6F" w:rsidRPr="008966F3" w:rsidRDefault="00577C6F" w:rsidP="00577C6F">
    <w:pPr>
      <w:pStyle w:val="Fuzeile"/>
      <w:jc w:val="center"/>
      <w:rPr>
        <w:sz w:val="18"/>
        <w:szCs w:val="18"/>
      </w:rPr>
    </w:pPr>
    <w:r w:rsidRPr="008966F3">
      <w:rPr>
        <w:sz w:val="18"/>
        <w:szCs w:val="18"/>
      </w:rPr>
      <w:t xml:space="preserve">Tel: </w:t>
    </w:r>
    <w:r w:rsidR="008B702D">
      <w:rPr>
        <w:sz w:val="18"/>
        <w:szCs w:val="18"/>
      </w:rPr>
      <w:t xml:space="preserve">031 </w:t>
    </w:r>
    <w:r w:rsidRPr="008966F3">
      <w:rPr>
        <w:sz w:val="18"/>
        <w:szCs w:val="18"/>
      </w:rPr>
      <w:t>380 64 80 Fax: 031 380 64 31</w:t>
    </w:r>
  </w:p>
  <w:p w14:paraId="32B46D44" w14:textId="77777777" w:rsidR="00577C6F" w:rsidRPr="00C311F2" w:rsidRDefault="00A62102" w:rsidP="00577C6F">
    <w:pPr>
      <w:pStyle w:val="Fuzeile"/>
      <w:jc w:val="center"/>
      <w:rPr>
        <w:b/>
        <w:bCs/>
        <w:sz w:val="16"/>
        <w:szCs w:val="16"/>
      </w:rPr>
    </w:pPr>
    <w:hyperlink r:id="rId1" w:history="1">
      <w:r w:rsidR="00577C6F" w:rsidRPr="00002BE7">
        <w:rPr>
          <w:rStyle w:val="Hyperlink"/>
          <w:sz w:val="18"/>
          <w:szCs w:val="18"/>
        </w:rPr>
        <w:t>www.oar-fiduciairesuisse.ch</w:t>
      </w:r>
    </w:hyperlink>
    <w:r w:rsidR="00577C6F" w:rsidRPr="008966F3">
      <w:rPr>
        <w:sz w:val="18"/>
        <w:szCs w:val="18"/>
      </w:rPr>
      <w:t xml:space="preserve"> / </w:t>
    </w:r>
    <w:hyperlink r:id="rId2" w:history="1">
      <w:r w:rsidR="00577C6F" w:rsidRPr="00002BE7">
        <w:rPr>
          <w:rStyle w:val="Hyperlink"/>
          <w:sz w:val="18"/>
          <w:szCs w:val="18"/>
        </w:rPr>
        <w:t>oar@fiduciairesuisse.ch</w:t>
      </w:r>
    </w:hyperlink>
  </w:p>
  <w:p w14:paraId="3601F2F4" w14:textId="77777777" w:rsidR="00577C6F" w:rsidRPr="003C4363" w:rsidRDefault="00577C6F" w:rsidP="00577C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4C62" w14:textId="4600E55F" w:rsidR="00577C6F" w:rsidRPr="006F7822" w:rsidRDefault="00577C6F" w:rsidP="00577C6F">
    <w:pPr>
      <w:pStyle w:val="Fuzeile"/>
      <w:rPr>
        <w:rFonts w:cs="Arial"/>
        <w:bCs/>
        <w:sz w:val="18"/>
        <w:szCs w:val="18"/>
      </w:rPr>
    </w:pPr>
    <w:r>
      <w:rPr>
        <w:rFonts w:cs="Arial"/>
        <w:sz w:val="18"/>
        <w:szCs w:val="18"/>
      </w:rPr>
      <w:t>Personne de contact LBA</w:t>
    </w:r>
    <w:r w:rsidRPr="006F7822">
      <w:rPr>
        <w:rFonts w:cs="Arial"/>
        <w:sz w:val="18"/>
        <w:szCs w:val="18"/>
      </w:rPr>
      <w:tab/>
    </w:r>
    <w:r w:rsidRPr="006F7822">
      <w:rPr>
        <w:rFonts w:cs="Arial"/>
        <w:sz w:val="18"/>
        <w:szCs w:val="18"/>
      </w:rPr>
      <w:tab/>
    </w:r>
    <w:r w:rsidRPr="003C4363">
      <w:rPr>
        <w:rFonts w:cs="Arial"/>
        <w:sz w:val="18"/>
        <w:szCs w:val="18"/>
        <w:lang w:val="fr-CH"/>
      </w:rPr>
      <w:t xml:space="preserve">Page </w:t>
    </w:r>
    <w:r w:rsidRPr="006F7822">
      <w:rPr>
        <w:rFonts w:cs="Arial"/>
        <w:bCs/>
        <w:sz w:val="18"/>
        <w:szCs w:val="18"/>
      </w:rPr>
      <w:fldChar w:fldCharType="begin"/>
    </w:r>
    <w:r w:rsidRPr="006F7822">
      <w:rPr>
        <w:rFonts w:cs="Arial"/>
        <w:bCs/>
        <w:sz w:val="18"/>
        <w:szCs w:val="18"/>
      </w:rPr>
      <w:instrText>PAGE  \* Arabic  \* MERGEFORMAT</w:instrText>
    </w:r>
    <w:r w:rsidRPr="006F7822">
      <w:rPr>
        <w:rFonts w:cs="Arial"/>
        <w:bCs/>
        <w:sz w:val="18"/>
        <w:szCs w:val="18"/>
      </w:rPr>
      <w:fldChar w:fldCharType="separate"/>
    </w:r>
    <w:r w:rsidR="00A62102" w:rsidRPr="00A62102">
      <w:rPr>
        <w:rFonts w:cs="Arial"/>
        <w:bCs/>
        <w:noProof/>
        <w:sz w:val="18"/>
        <w:szCs w:val="18"/>
        <w:lang w:val="fr-CH"/>
      </w:rPr>
      <w:t>1</w:t>
    </w:r>
    <w:r w:rsidRPr="006F7822">
      <w:rPr>
        <w:rFonts w:cs="Arial"/>
        <w:bCs/>
        <w:sz w:val="18"/>
        <w:szCs w:val="18"/>
      </w:rPr>
      <w:fldChar w:fldCharType="end"/>
    </w:r>
    <w:r w:rsidR="0051029C">
      <w:rPr>
        <w:rFonts w:cs="Arial"/>
        <w:sz w:val="18"/>
        <w:szCs w:val="18"/>
        <w:lang w:val="fr-CH"/>
      </w:rPr>
      <w:t xml:space="preserve"> sur </w:t>
    </w:r>
    <w:r w:rsidRPr="006F7822">
      <w:rPr>
        <w:rFonts w:cs="Arial"/>
        <w:bCs/>
        <w:sz w:val="18"/>
        <w:szCs w:val="18"/>
      </w:rPr>
      <w:fldChar w:fldCharType="begin"/>
    </w:r>
    <w:r w:rsidRPr="006F7822">
      <w:rPr>
        <w:rFonts w:cs="Arial"/>
        <w:bCs/>
        <w:sz w:val="18"/>
        <w:szCs w:val="18"/>
      </w:rPr>
      <w:instrText>NUMPAGES  \* Arabic  \* MERGEFORMAT</w:instrText>
    </w:r>
    <w:r w:rsidRPr="006F7822">
      <w:rPr>
        <w:rFonts w:cs="Arial"/>
        <w:bCs/>
        <w:sz w:val="18"/>
        <w:szCs w:val="18"/>
      </w:rPr>
      <w:fldChar w:fldCharType="separate"/>
    </w:r>
    <w:r w:rsidR="00A62102" w:rsidRPr="00A62102">
      <w:rPr>
        <w:rFonts w:cs="Arial"/>
        <w:bCs/>
        <w:noProof/>
        <w:sz w:val="18"/>
        <w:szCs w:val="18"/>
        <w:lang w:val="fr-CH"/>
      </w:rPr>
      <w:t>2</w:t>
    </w:r>
    <w:r w:rsidRPr="006F7822">
      <w:rPr>
        <w:rFonts w:cs="Arial"/>
        <w:bCs/>
        <w:sz w:val="18"/>
        <w:szCs w:val="18"/>
      </w:rPr>
      <w:fldChar w:fldCharType="end"/>
    </w:r>
  </w:p>
  <w:p w14:paraId="6E23B57F" w14:textId="51EFB112" w:rsidR="00577C6F" w:rsidRPr="00577C6F" w:rsidRDefault="00577C6F">
    <w:pPr>
      <w:pStyle w:val="Fuzeile"/>
      <w:rPr>
        <w:sz w:val="18"/>
        <w:szCs w:val="18"/>
      </w:rPr>
    </w:pPr>
  </w:p>
  <w:p w14:paraId="7368D10F" w14:textId="77777777" w:rsidR="00577C6F" w:rsidRPr="00577C6F" w:rsidRDefault="00577C6F">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EE198" w14:textId="77777777" w:rsidR="002965FB" w:rsidRDefault="002965FB" w:rsidP="00A04616">
      <w:pPr>
        <w:spacing w:after="0" w:line="240" w:lineRule="auto"/>
      </w:pPr>
      <w:r>
        <w:separator/>
      </w:r>
    </w:p>
  </w:footnote>
  <w:footnote w:type="continuationSeparator" w:id="0">
    <w:p w14:paraId="02B10E9B" w14:textId="77777777" w:rsidR="002965FB" w:rsidRDefault="002965FB" w:rsidP="00A0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BF20" w14:textId="33A1BF32" w:rsidR="00301AE1" w:rsidRDefault="00301AE1">
    <w:pPr>
      <w:pStyle w:val="Kopfzeile"/>
      <w:jc w:val="right"/>
    </w:pPr>
  </w:p>
  <w:p w14:paraId="2D20737E" w14:textId="339D2BC4" w:rsidR="00A04616" w:rsidRPr="00301AE1" w:rsidRDefault="00A04616">
    <w:pPr>
      <w:pStyle w:val="Kopfzeil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0BEC1332"/>
    <w:multiLevelType w:val="hybridMultilevel"/>
    <w:tmpl w:val="3098AE28"/>
    <w:lvl w:ilvl="0" w:tplc="D32E210A">
      <w:numFmt w:val="bullet"/>
      <w:lvlText w:val="-"/>
      <w:lvlJc w:val="left"/>
      <w:pPr>
        <w:ind w:left="2138" w:hanging="360"/>
      </w:pPr>
      <w:rPr>
        <w:rFonts w:ascii="Calibri" w:eastAsiaTheme="minorHAnsi" w:hAnsi="Calibri" w:cstheme="minorBidi" w:hint="default"/>
        <w:sz w:val="22"/>
      </w:rPr>
    </w:lvl>
    <w:lvl w:ilvl="1" w:tplc="08070003" w:tentative="1">
      <w:start w:val="1"/>
      <w:numFmt w:val="bullet"/>
      <w:lvlText w:val="o"/>
      <w:lvlJc w:val="left"/>
      <w:pPr>
        <w:ind w:left="2367" w:hanging="360"/>
      </w:pPr>
      <w:rPr>
        <w:rFonts w:ascii="Courier New" w:hAnsi="Courier New" w:cs="Courier New" w:hint="default"/>
      </w:rPr>
    </w:lvl>
    <w:lvl w:ilvl="2" w:tplc="08070005" w:tentative="1">
      <w:start w:val="1"/>
      <w:numFmt w:val="bullet"/>
      <w:lvlText w:val=""/>
      <w:lvlJc w:val="left"/>
      <w:pPr>
        <w:ind w:left="3087" w:hanging="360"/>
      </w:pPr>
      <w:rPr>
        <w:rFonts w:ascii="Wingdings" w:hAnsi="Wingdings" w:hint="default"/>
      </w:rPr>
    </w:lvl>
    <w:lvl w:ilvl="3" w:tplc="08070001" w:tentative="1">
      <w:start w:val="1"/>
      <w:numFmt w:val="bullet"/>
      <w:lvlText w:val=""/>
      <w:lvlJc w:val="left"/>
      <w:pPr>
        <w:ind w:left="3807" w:hanging="360"/>
      </w:pPr>
      <w:rPr>
        <w:rFonts w:ascii="Symbol" w:hAnsi="Symbol" w:hint="default"/>
      </w:rPr>
    </w:lvl>
    <w:lvl w:ilvl="4" w:tplc="08070003" w:tentative="1">
      <w:start w:val="1"/>
      <w:numFmt w:val="bullet"/>
      <w:lvlText w:val="o"/>
      <w:lvlJc w:val="left"/>
      <w:pPr>
        <w:ind w:left="4527" w:hanging="360"/>
      </w:pPr>
      <w:rPr>
        <w:rFonts w:ascii="Courier New" w:hAnsi="Courier New" w:cs="Courier New" w:hint="default"/>
      </w:rPr>
    </w:lvl>
    <w:lvl w:ilvl="5" w:tplc="08070005" w:tentative="1">
      <w:start w:val="1"/>
      <w:numFmt w:val="bullet"/>
      <w:lvlText w:val=""/>
      <w:lvlJc w:val="left"/>
      <w:pPr>
        <w:ind w:left="5247" w:hanging="360"/>
      </w:pPr>
      <w:rPr>
        <w:rFonts w:ascii="Wingdings" w:hAnsi="Wingdings" w:hint="default"/>
      </w:rPr>
    </w:lvl>
    <w:lvl w:ilvl="6" w:tplc="08070001" w:tentative="1">
      <w:start w:val="1"/>
      <w:numFmt w:val="bullet"/>
      <w:lvlText w:val=""/>
      <w:lvlJc w:val="left"/>
      <w:pPr>
        <w:ind w:left="5967" w:hanging="360"/>
      </w:pPr>
      <w:rPr>
        <w:rFonts w:ascii="Symbol" w:hAnsi="Symbol" w:hint="default"/>
      </w:rPr>
    </w:lvl>
    <w:lvl w:ilvl="7" w:tplc="08070003" w:tentative="1">
      <w:start w:val="1"/>
      <w:numFmt w:val="bullet"/>
      <w:lvlText w:val="o"/>
      <w:lvlJc w:val="left"/>
      <w:pPr>
        <w:ind w:left="6687" w:hanging="360"/>
      </w:pPr>
      <w:rPr>
        <w:rFonts w:ascii="Courier New" w:hAnsi="Courier New" w:cs="Courier New" w:hint="default"/>
      </w:rPr>
    </w:lvl>
    <w:lvl w:ilvl="8" w:tplc="08070005" w:tentative="1">
      <w:start w:val="1"/>
      <w:numFmt w:val="bullet"/>
      <w:lvlText w:val=""/>
      <w:lvlJc w:val="left"/>
      <w:pPr>
        <w:ind w:left="7407" w:hanging="360"/>
      </w:pPr>
      <w:rPr>
        <w:rFonts w:ascii="Wingdings" w:hAnsi="Wingdings" w:hint="default"/>
      </w:rPr>
    </w:lvl>
  </w:abstractNum>
  <w:abstractNum w:abstractNumId="2" w15:restartNumberingAfterBreak="0">
    <w:nsid w:val="1610164A"/>
    <w:multiLevelType w:val="hybridMultilevel"/>
    <w:tmpl w:val="AB86C90E"/>
    <w:lvl w:ilvl="0" w:tplc="D32E210A">
      <w:numFmt w:val="bullet"/>
      <w:lvlText w:val="-"/>
      <w:lvlJc w:val="left"/>
      <w:pPr>
        <w:ind w:left="1440" w:hanging="360"/>
      </w:pPr>
      <w:rPr>
        <w:rFonts w:ascii="Calibri" w:eastAsiaTheme="minorHAnsi" w:hAnsi="Calibri" w:cstheme="minorBidi" w:hint="default"/>
        <w:sz w:val="22"/>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2CA14E5C"/>
    <w:multiLevelType w:val="hybridMultilevel"/>
    <w:tmpl w:val="DAA6D348"/>
    <w:lvl w:ilvl="0" w:tplc="D32E210A">
      <w:numFmt w:val="bullet"/>
      <w:lvlText w:val="-"/>
      <w:lvlJc w:val="left"/>
      <w:pPr>
        <w:ind w:left="720" w:hanging="360"/>
      </w:pPr>
      <w:rPr>
        <w:rFonts w:ascii="Calibri" w:eastAsiaTheme="minorHAnsi" w:hAnsi="Calibri" w:cstheme="minorBidi"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EA86AB0"/>
    <w:multiLevelType w:val="hybridMultilevel"/>
    <w:tmpl w:val="CCCC4D48"/>
    <w:lvl w:ilvl="0" w:tplc="D32E210A">
      <w:numFmt w:val="bullet"/>
      <w:lvlText w:val="-"/>
      <w:lvlJc w:val="left"/>
      <w:pPr>
        <w:ind w:left="1211" w:hanging="360"/>
      </w:pPr>
      <w:rPr>
        <w:rFonts w:ascii="Calibri" w:eastAsiaTheme="minorHAnsi" w:hAnsi="Calibri" w:cstheme="minorBidi" w:hint="default"/>
        <w:sz w:val="22"/>
      </w:rPr>
    </w:lvl>
    <w:lvl w:ilvl="1" w:tplc="08070003">
      <w:start w:val="1"/>
      <w:numFmt w:val="bullet"/>
      <w:lvlText w:val="o"/>
      <w:lvlJc w:val="left"/>
      <w:pPr>
        <w:ind w:left="1931" w:hanging="360"/>
      </w:pPr>
      <w:rPr>
        <w:rFonts w:ascii="Courier New" w:hAnsi="Courier New" w:cs="Courier New" w:hint="default"/>
      </w:rPr>
    </w:lvl>
    <w:lvl w:ilvl="2" w:tplc="08070005">
      <w:start w:val="1"/>
      <w:numFmt w:val="bullet"/>
      <w:lvlText w:val=""/>
      <w:lvlJc w:val="left"/>
      <w:pPr>
        <w:ind w:left="2651" w:hanging="360"/>
      </w:pPr>
      <w:rPr>
        <w:rFonts w:ascii="Wingdings" w:hAnsi="Wingdings" w:hint="default"/>
      </w:rPr>
    </w:lvl>
    <w:lvl w:ilvl="3" w:tplc="0807000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5" w15:restartNumberingAfterBreak="0">
    <w:nsid w:val="41C856DF"/>
    <w:multiLevelType w:val="hybridMultilevel"/>
    <w:tmpl w:val="D2EC60B4"/>
    <w:lvl w:ilvl="0" w:tplc="4CE441EE">
      <w:start w:val="1"/>
      <w:numFmt w:val="bullet"/>
      <w:lvlText w:val=""/>
      <w:lvlJc w:val="left"/>
      <w:pPr>
        <w:ind w:left="720" w:hanging="360"/>
      </w:pPr>
      <w:rPr>
        <w:rFonts w:ascii="Symbol" w:hAnsi="Symbol"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413201B"/>
    <w:multiLevelType w:val="hybridMultilevel"/>
    <w:tmpl w:val="D2FC8A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0AB5312"/>
    <w:multiLevelType w:val="hybridMultilevel"/>
    <w:tmpl w:val="376211D8"/>
    <w:lvl w:ilvl="0" w:tplc="08070017">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9" w15:restartNumberingAfterBreak="0">
    <w:nsid w:val="694A0560"/>
    <w:multiLevelType w:val="hybridMultilevel"/>
    <w:tmpl w:val="7FD466DA"/>
    <w:lvl w:ilvl="0" w:tplc="D1BA73B6">
      <w:start w:val="1"/>
      <w:numFmt w:val="bullet"/>
      <w:lvlText w:val="-"/>
      <w:lvlJc w:val="left"/>
      <w:pPr>
        <w:ind w:left="426" w:hanging="360"/>
      </w:pPr>
      <w:rPr>
        <w:rFonts w:ascii="Arial" w:eastAsia="Times New Roman" w:hAnsi="Arial" w:cs="Arial" w:hint="default"/>
      </w:rPr>
    </w:lvl>
    <w:lvl w:ilvl="1" w:tplc="08070003" w:tentative="1">
      <w:start w:val="1"/>
      <w:numFmt w:val="bullet"/>
      <w:lvlText w:val="o"/>
      <w:lvlJc w:val="left"/>
      <w:pPr>
        <w:ind w:left="1146" w:hanging="360"/>
      </w:pPr>
      <w:rPr>
        <w:rFonts w:ascii="Courier New" w:hAnsi="Courier New" w:cs="Courier New" w:hint="default"/>
      </w:rPr>
    </w:lvl>
    <w:lvl w:ilvl="2" w:tplc="08070005" w:tentative="1">
      <w:start w:val="1"/>
      <w:numFmt w:val="bullet"/>
      <w:lvlText w:val=""/>
      <w:lvlJc w:val="left"/>
      <w:pPr>
        <w:ind w:left="1866" w:hanging="360"/>
      </w:pPr>
      <w:rPr>
        <w:rFonts w:ascii="Wingdings" w:hAnsi="Wingdings" w:hint="default"/>
      </w:rPr>
    </w:lvl>
    <w:lvl w:ilvl="3" w:tplc="08070001" w:tentative="1">
      <w:start w:val="1"/>
      <w:numFmt w:val="bullet"/>
      <w:lvlText w:val=""/>
      <w:lvlJc w:val="left"/>
      <w:pPr>
        <w:ind w:left="2586" w:hanging="360"/>
      </w:pPr>
      <w:rPr>
        <w:rFonts w:ascii="Symbol" w:hAnsi="Symbol" w:hint="default"/>
      </w:rPr>
    </w:lvl>
    <w:lvl w:ilvl="4" w:tplc="08070003" w:tentative="1">
      <w:start w:val="1"/>
      <w:numFmt w:val="bullet"/>
      <w:lvlText w:val="o"/>
      <w:lvlJc w:val="left"/>
      <w:pPr>
        <w:ind w:left="3306" w:hanging="360"/>
      </w:pPr>
      <w:rPr>
        <w:rFonts w:ascii="Courier New" w:hAnsi="Courier New" w:cs="Courier New" w:hint="default"/>
      </w:rPr>
    </w:lvl>
    <w:lvl w:ilvl="5" w:tplc="08070005" w:tentative="1">
      <w:start w:val="1"/>
      <w:numFmt w:val="bullet"/>
      <w:lvlText w:val=""/>
      <w:lvlJc w:val="left"/>
      <w:pPr>
        <w:ind w:left="4026" w:hanging="360"/>
      </w:pPr>
      <w:rPr>
        <w:rFonts w:ascii="Wingdings" w:hAnsi="Wingdings" w:hint="default"/>
      </w:rPr>
    </w:lvl>
    <w:lvl w:ilvl="6" w:tplc="08070001" w:tentative="1">
      <w:start w:val="1"/>
      <w:numFmt w:val="bullet"/>
      <w:lvlText w:val=""/>
      <w:lvlJc w:val="left"/>
      <w:pPr>
        <w:ind w:left="4746" w:hanging="360"/>
      </w:pPr>
      <w:rPr>
        <w:rFonts w:ascii="Symbol" w:hAnsi="Symbol" w:hint="default"/>
      </w:rPr>
    </w:lvl>
    <w:lvl w:ilvl="7" w:tplc="08070003" w:tentative="1">
      <w:start w:val="1"/>
      <w:numFmt w:val="bullet"/>
      <w:lvlText w:val="o"/>
      <w:lvlJc w:val="left"/>
      <w:pPr>
        <w:ind w:left="5466" w:hanging="360"/>
      </w:pPr>
      <w:rPr>
        <w:rFonts w:ascii="Courier New" w:hAnsi="Courier New" w:cs="Courier New" w:hint="default"/>
      </w:rPr>
    </w:lvl>
    <w:lvl w:ilvl="8" w:tplc="08070005" w:tentative="1">
      <w:start w:val="1"/>
      <w:numFmt w:val="bullet"/>
      <w:lvlText w:val=""/>
      <w:lvlJc w:val="left"/>
      <w:pPr>
        <w:ind w:left="6186" w:hanging="360"/>
      </w:pPr>
      <w:rPr>
        <w:rFonts w:ascii="Wingdings" w:hAnsi="Wingdings" w:hint="default"/>
      </w:rPr>
    </w:lvl>
  </w:abstractNum>
  <w:abstractNum w:abstractNumId="10" w15:restartNumberingAfterBreak="0">
    <w:nsid w:val="69BD3F81"/>
    <w:multiLevelType w:val="hybridMultilevel"/>
    <w:tmpl w:val="FC027F32"/>
    <w:lvl w:ilvl="0" w:tplc="402E9D6E">
      <w:start w:val="1"/>
      <w:numFmt w:val="decimal"/>
      <w:lvlText w:val="%1."/>
      <w:lvlJc w:val="left"/>
      <w:pPr>
        <w:ind w:left="1065" w:hanging="360"/>
      </w:pPr>
      <w:rPr>
        <w:rFonts w:hint="default"/>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11" w15:restartNumberingAfterBreak="0">
    <w:nsid w:val="76A60D73"/>
    <w:multiLevelType w:val="hybridMultilevel"/>
    <w:tmpl w:val="DACEC06C"/>
    <w:lvl w:ilvl="0" w:tplc="64BAAD96">
      <w:start w:val="1"/>
      <w:numFmt w:val="bullet"/>
      <w:lvlText w:val="-"/>
      <w:lvlJc w:val="left"/>
      <w:pPr>
        <w:ind w:left="1425" w:hanging="360"/>
      </w:pPr>
      <w:rPr>
        <w:rFonts w:ascii="Arial" w:eastAsia="Times New Roman" w:hAnsi="Arial" w:cs="Aria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num w:numId="1">
    <w:abstractNumId w:val="6"/>
  </w:num>
  <w:num w:numId="2">
    <w:abstractNumId w:val="6"/>
    <w:lvlOverride w:ilvl="0">
      <w:startOverride w:val="1"/>
    </w:lvlOverride>
  </w:num>
  <w:num w:numId="3">
    <w:abstractNumId w:val="0"/>
  </w:num>
  <w:num w:numId="4">
    <w:abstractNumId w:val="8"/>
  </w:num>
  <w:num w:numId="5">
    <w:abstractNumId w:val="10"/>
  </w:num>
  <w:num w:numId="6">
    <w:abstractNumId w:val="11"/>
  </w:num>
  <w:num w:numId="7">
    <w:abstractNumId w:val="9"/>
  </w:num>
  <w:num w:numId="8">
    <w:abstractNumId w:val="7"/>
  </w:num>
  <w:num w:numId="9">
    <w:abstractNumId w:val="4"/>
  </w:num>
  <w:num w:numId="10">
    <w:abstractNumId w:val="1"/>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13503"/>
    <w:rsid w:val="000200E2"/>
    <w:rsid w:val="00030D1A"/>
    <w:rsid w:val="00032BF3"/>
    <w:rsid w:val="00043351"/>
    <w:rsid w:val="00062FED"/>
    <w:rsid w:val="00081864"/>
    <w:rsid w:val="00084937"/>
    <w:rsid w:val="000C1369"/>
    <w:rsid w:val="00101010"/>
    <w:rsid w:val="0010507E"/>
    <w:rsid w:val="0013480A"/>
    <w:rsid w:val="00135EF0"/>
    <w:rsid w:val="0013784D"/>
    <w:rsid w:val="00155B38"/>
    <w:rsid w:val="001629F4"/>
    <w:rsid w:val="00164DF3"/>
    <w:rsid w:val="00174373"/>
    <w:rsid w:val="0017555C"/>
    <w:rsid w:val="001772BC"/>
    <w:rsid w:val="0018182E"/>
    <w:rsid w:val="00193F33"/>
    <w:rsid w:val="001B03A7"/>
    <w:rsid w:val="001B5980"/>
    <w:rsid w:val="001C4E15"/>
    <w:rsid w:val="001D1947"/>
    <w:rsid w:val="002021CA"/>
    <w:rsid w:val="002478C9"/>
    <w:rsid w:val="00255992"/>
    <w:rsid w:val="00262D0E"/>
    <w:rsid w:val="002656BA"/>
    <w:rsid w:val="00266B78"/>
    <w:rsid w:val="00270BA9"/>
    <w:rsid w:val="002770C5"/>
    <w:rsid w:val="00281DD8"/>
    <w:rsid w:val="002860A8"/>
    <w:rsid w:val="00290CDD"/>
    <w:rsid w:val="0029206C"/>
    <w:rsid w:val="002965FB"/>
    <w:rsid w:val="002B4830"/>
    <w:rsid w:val="002E32F7"/>
    <w:rsid w:val="00301AE1"/>
    <w:rsid w:val="003171E0"/>
    <w:rsid w:val="0033239A"/>
    <w:rsid w:val="003414B8"/>
    <w:rsid w:val="00346F28"/>
    <w:rsid w:val="00352194"/>
    <w:rsid w:val="00363E84"/>
    <w:rsid w:val="00372465"/>
    <w:rsid w:val="00376B46"/>
    <w:rsid w:val="003B291A"/>
    <w:rsid w:val="003B32E3"/>
    <w:rsid w:val="003B3778"/>
    <w:rsid w:val="003E1136"/>
    <w:rsid w:val="003E56B8"/>
    <w:rsid w:val="00420F95"/>
    <w:rsid w:val="0043607B"/>
    <w:rsid w:val="00437D6C"/>
    <w:rsid w:val="00474E36"/>
    <w:rsid w:val="004A798E"/>
    <w:rsid w:val="004A7E69"/>
    <w:rsid w:val="004B7956"/>
    <w:rsid w:val="004C175E"/>
    <w:rsid w:val="004F5AE2"/>
    <w:rsid w:val="0051029C"/>
    <w:rsid w:val="00517B14"/>
    <w:rsid w:val="00542956"/>
    <w:rsid w:val="005772AC"/>
    <w:rsid w:val="00577C6F"/>
    <w:rsid w:val="00594685"/>
    <w:rsid w:val="005C05C3"/>
    <w:rsid w:val="005C5115"/>
    <w:rsid w:val="005D0CC8"/>
    <w:rsid w:val="005D1E4C"/>
    <w:rsid w:val="005E2BF6"/>
    <w:rsid w:val="005F2B99"/>
    <w:rsid w:val="005F7D05"/>
    <w:rsid w:val="0063291D"/>
    <w:rsid w:val="00644414"/>
    <w:rsid w:val="006521D2"/>
    <w:rsid w:val="00661D97"/>
    <w:rsid w:val="00662585"/>
    <w:rsid w:val="006867BA"/>
    <w:rsid w:val="006D422D"/>
    <w:rsid w:val="006D4329"/>
    <w:rsid w:val="006D7A41"/>
    <w:rsid w:val="00732DCD"/>
    <w:rsid w:val="0075270F"/>
    <w:rsid w:val="00757416"/>
    <w:rsid w:val="00772CEA"/>
    <w:rsid w:val="00781FF7"/>
    <w:rsid w:val="00793E5A"/>
    <w:rsid w:val="007A2419"/>
    <w:rsid w:val="007B323A"/>
    <w:rsid w:val="007B67BC"/>
    <w:rsid w:val="007B6B53"/>
    <w:rsid w:val="007F7EE7"/>
    <w:rsid w:val="00801701"/>
    <w:rsid w:val="00803AC8"/>
    <w:rsid w:val="00851942"/>
    <w:rsid w:val="00854C44"/>
    <w:rsid w:val="00865BAF"/>
    <w:rsid w:val="008A19BA"/>
    <w:rsid w:val="008B702D"/>
    <w:rsid w:val="008B71C1"/>
    <w:rsid w:val="008C18E3"/>
    <w:rsid w:val="008C50FD"/>
    <w:rsid w:val="00907FE1"/>
    <w:rsid w:val="00926A56"/>
    <w:rsid w:val="00931F64"/>
    <w:rsid w:val="00987ADB"/>
    <w:rsid w:val="00992AEA"/>
    <w:rsid w:val="009C0F34"/>
    <w:rsid w:val="009D5C8D"/>
    <w:rsid w:val="009F7FF4"/>
    <w:rsid w:val="00A04616"/>
    <w:rsid w:val="00A12CDD"/>
    <w:rsid w:val="00A13C79"/>
    <w:rsid w:val="00A24E72"/>
    <w:rsid w:val="00A62102"/>
    <w:rsid w:val="00A637FA"/>
    <w:rsid w:val="00A81F96"/>
    <w:rsid w:val="00A84F31"/>
    <w:rsid w:val="00AB7FA3"/>
    <w:rsid w:val="00AE42A4"/>
    <w:rsid w:val="00AF30C1"/>
    <w:rsid w:val="00B16756"/>
    <w:rsid w:val="00B177E2"/>
    <w:rsid w:val="00B17EE3"/>
    <w:rsid w:val="00B80A6E"/>
    <w:rsid w:val="00B80FD7"/>
    <w:rsid w:val="00B929CA"/>
    <w:rsid w:val="00BA7A04"/>
    <w:rsid w:val="00BC629D"/>
    <w:rsid w:val="00BF0647"/>
    <w:rsid w:val="00BF4874"/>
    <w:rsid w:val="00BF5F67"/>
    <w:rsid w:val="00C26741"/>
    <w:rsid w:val="00C311F2"/>
    <w:rsid w:val="00C41496"/>
    <w:rsid w:val="00C5209E"/>
    <w:rsid w:val="00C542FD"/>
    <w:rsid w:val="00C62013"/>
    <w:rsid w:val="00C663C8"/>
    <w:rsid w:val="00C7241E"/>
    <w:rsid w:val="00C7446E"/>
    <w:rsid w:val="00CA4AB9"/>
    <w:rsid w:val="00CB6116"/>
    <w:rsid w:val="00CC10C0"/>
    <w:rsid w:val="00CF2A5A"/>
    <w:rsid w:val="00D1629A"/>
    <w:rsid w:val="00D3040E"/>
    <w:rsid w:val="00D3346B"/>
    <w:rsid w:val="00D376C1"/>
    <w:rsid w:val="00D52BD5"/>
    <w:rsid w:val="00D54A15"/>
    <w:rsid w:val="00D71DA8"/>
    <w:rsid w:val="00DB6C9B"/>
    <w:rsid w:val="00DD7019"/>
    <w:rsid w:val="00E731E1"/>
    <w:rsid w:val="00E902B6"/>
    <w:rsid w:val="00EB627A"/>
    <w:rsid w:val="00EC0412"/>
    <w:rsid w:val="00EC3734"/>
    <w:rsid w:val="00EF3274"/>
    <w:rsid w:val="00F075A8"/>
    <w:rsid w:val="00F16E6B"/>
    <w:rsid w:val="00FA6769"/>
    <w:rsid w:val="00FA791D"/>
    <w:rsid w:val="00FE42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1143D1"/>
  <w15:chartTrackingRefBased/>
  <w15:docId w15:val="{0FF06506-4DA3-4455-A5E9-236A60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rPr>
  </w:style>
  <w:style w:type="character" w:customStyle="1" w:styleId="TextmitNummerierungZchn">
    <w:name w:val="Text mit Nummerierung Zchn"/>
    <w:link w:val="TextmitNummerierung"/>
    <w:rsid w:val="005C5115"/>
    <w:rPr>
      <w:rFonts w:ascii="Arial" w:eastAsia="Times New Roman" w:hAnsi="Arial" w:cs="Arial"/>
      <w:sz w:val="20"/>
      <w:szCs w:val="20"/>
      <w:lang w:eastAsia="fr-FR"/>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 w:type="paragraph" w:styleId="Textkrper2">
    <w:name w:val="Body Text 2"/>
    <w:basedOn w:val="Standard"/>
    <w:link w:val="Textkrper2Zchn"/>
    <w:rsid w:val="002021CA"/>
    <w:pPr>
      <w:spacing w:before="120" w:after="0" w:line="240" w:lineRule="auto"/>
      <w:jc w:val="both"/>
    </w:pPr>
    <w:rPr>
      <w:rFonts w:ascii="Arial Narrow" w:eastAsia="Times New Roman" w:hAnsi="Arial Narrow" w:cs="Times New Roman"/>
      <w:szCs w:val="20"/>
      <w:lang w:val="x-none" w:eastAsia="de-DE" w:bidi="ar-SA"/>
    </w:rPr>
  </w:style>
  <w:style w:type="character" w:customStyle="1" w:styleId="Textkrper2Zchn">
    <w:name w:val="Textkörper 2 Zchn"/>
    <w:basedOn w:val="Absatz-Standardschriftart"/>
    <w:link w:val="Textkrper2"/>
    <w:rsid w:val="002021CA"/>
    <w:rPr>
      <w:rFonts w:ascii="Arial Narrow" w:eastAsia="Times New Roman" w:hAnsi="Arial Narrow" w:cs="Times New Roman"/>
      <w:szCs w:val="20"/>
      <w:lang w:val="x-non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admin.ch/seco/fr/home/Aussenwirtschaftspolitik_Wirtschaftliche_Zusammenarbeit/Wirtschaftsbeziehungen/exportkontrollen-und-sanktionen/sanktionen-embargo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ar@fiduciairesuisse.ch" TargetMode="External"/><Relationship Id="rId1" Type="http://schemas.openxmlformats.org/officeDocument/2006/relationships/hyperlink" Target="http://www.oar-fiduciairesuisse.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D3BB-7455-4BEA-991B-B04474F5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Roth</dc:creator>
  <cp:keywords/>
  <dc:description/>
  <cp:lastModifiedBy>Leslie Ammann</cp:lastModifiedBy>
  <cp:revision>5</cp:revision>
  <cp:lastPrinted>2017-06-19T12:26:00Z</cp:lastPrinted>
  <dcterms:created xsi:type="dcterms:W3CDTF">2018-05-25T07:17:00Z</dcterms:created>
  <dcterms:modified xsi:type="dcterms:W3CDTF">2023-04-04T09:56:00Z</dcterms:modified>
</cp:coreProperties>
</file>