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80" w:rsidRDefault="000D1780" w:rsidP="00061BF4">
      <w:pPr>
        <w:rPr>
          <w:b/>
          <w:sz w:val="32"/>
          <w:lang w:val="de-CH"/>
        </w:rPr>
      </w:pPr>
    </w:p>
    <w:p w:rsidR="00E979A4" w:rsidRPr="006B1B19" w:rsidRDefault="008A5E6F" w:rsidP="00E979A4">
      <w:pPr>
        <w:pBdr>
          <w:bottom w:val="single" w:sz="8" w:space="4" w:color="4F81BD"/>
        </w:pBdr>
        <w:spacing w:after="300"/>
        <w:contextualSpacing/>
        <w:jc w:val="both"/>
        <w:rPr>
          <w:b/>
          <w:spacing w:val="5"/>
          <w:kern w:val="28"/>
          <w:sz w:val="16"/>
          <w:szCs w:val="16"/>
          <w:lang w:val="fr-CH" w:eastAsia="it-IT"/>
        </w:rPr>
      </w:pPr>
      <w:r>
        <w:rPr>
          <w:b/>
          <w:sz w:val="32"/>
          <w:lang w:val="fr-CH"/>
        </w:rPr>
        <w:t>Guide d'audit</w:t>
      </w:r>
      <w:r w:rsidR="006B1B19" w:rsidRPr="006B1B19">
        <w:rPr>
          <w:b/>
          <w:sz w:val="32"/>
          <w:lang w:val="fr-CH"/>
        </w:rPr>
        <w:t xml:space="preserve"> </w:t>
      </w:r>
      <w:r w:rsidR="006B1B19" w:rsidRPr="006B1B19">
        <w:rPr>
          <w:b/>
          <w:sz w:val="36"/>
          <w:szCs w:val="36"/>
          <w:lang w:val="fr-CH"/>
        </w:rPr>
        <w:t>OAR</w:t>
      </w:r>
      <w:r w:rsidR="00E979A4" w:rsidRPr="006B1B19">
        <w:rPr>
          <w:b/>
          <w:sz w:val="36"/>
          <w:szCs w:val="36"/>
          <w:lang w:val="fr-CH"/>
        </w:rPr>
        <w:t>-</w:t>
      </w:r>
      <w:r w:rsidR="006B1B19" w:rsidRPr="006B1B19">
        <w:rPr>
          <w:b/>
          <w:sz w:val="36"/>
          <w:szCs w:val="36"/>
          <w:lang w:val="fr-CH"/>
        </w:rPr>
        <w:t>FIDUCIAIRE</w:t>
      </w:r>
      <w:r w:rsidR="00E979A4" w:rsidRPr="006B1B19">
        <w:rPr>
          <w:b/>
          <w:sz w:val="36"/>
          <w:szCs w:val="36"/>
          <w:lang w:val="fr-CH"/>
        </w:rPr>
        <w:t>|SUISSE</w:t>
      </w:r>
    </w:p>
    <w:p w:rsidR="000D1780" w:rsidRPr="006B1B19" w:rsidRDefault="006B1B19" w:rsidP="000D1780">
      <w:pPr>
        <w:rPr>
          <w:lang w:val="fr-CH"/>
        </w:rPr>
      </w:pPr>
      <w:r w:rsidRPr="006B1B19">
        <w:rPr>
          <w:lang w:val="fr-CH"/>
        </w:rPr>
        <w:t xml:space="preserve">Valable dès le </w:t>
      </w:r>
      <w:r w:rsidR="003E44E4">
        <w:rPr>
          <w:lang w:val="fr-CH"/>
        </w:rPr>
        <w:t>0</w:t>
      </w:r>
      <w:r w:rsidRPr="006B1B19">
        <w:rPr>
          <w:lang w:val="fr-CH"/>
        </w:rPr>
        <w:t>1.</w:t>
      </w:r>
      <w:r w:rsidR="003E44E4">
        <w:rPr>
          <w:lang w:val="fr-CH"/>
        </w:rPr>
        <w:t>0</w:t>
      </w:r>
      <w:r>
        <w:rPr>
          <w:lang w:val="fr-CH"/>
        </w:rPr>
        <w:t>1.20</w:t>
      </w:r>
      <w:r w:rsidR="00434E8C">
        <w:rPr>
          <w:lang w:val="fr-CH"/>
        </w:rPr>
        <w:t>23</w:t>
      </w:r>
    </w:p>
    <w:p w:rsidR="000D1780" w:rsidRPr="006B1B19" w:rsidRDefault="000D1780" w:rsidP="000D1780">
      <w:pPr>
        <w:tabs>
          <w:tab w:val="left" w:pos="800"/>
          <w:tab w:val="right" w:leader="underscore" w:pos="9629"/>
        </w:tabs>
        <w:spacing w:before="120"/>
        <w:rPr>
          <w:rFonts w:ascii="Calibri" w:hAnsi="Calibri"/>
          <w:b/>
          <w:bCs/>
          <w:szCs w:val="20"/>
          <w:lang w:val="fr-CH" w:eastAsia="it-IT"/>
        </w:rPr>
      </w:pPr>
    </w:p>
    <w:p w:rsidR="000D1780" w:rsidRPr="006B1B19" w:rsidRDefault="00182610" w:rsidP="000D1780">
      <w:pPr>
        <w:tabs>
          <w:tab w:val="left" w:pos="800"/>
          <w:tab w:val="right" w:leader="underscore" w:pos="9629"/>
        </w:tabs>
        <w:spacing w:before="120"/>
        <w:rPr>
          <w:rFonts w:ascii="Calibri" w:hAnsi="Calibri"/>
          <w:b/>
          <w:bCs/>
          <w:szCs w:val="20"/>
          <w:lang w:val="fr-CH" w:eastAsia="it-IT"/>
        </w:rPr>
      </w:pPr>
      <w:r>
        <w:rPr>
          <w:b/>
          <w:sz w:val="24"/>
          <w:szCs w:val="24"/>
          <w:lang w:val="fr-CH"/>
        </w:rPr>
        <w:t>Sommaire</w:t>
      </w:r>
      <w:r w:rsidR="000D1780" w:rsidRPr="006B1B19">
        <w:rPr>
          <w:b/>
          <w:sz w:val="24"/>
          <w:szCs w:val="24"/>
          <w:lang w:val="fr-CH"/>
        </w:rPr>
        <w:br/>
      </w:r>
    </w:p>
    <w:p w:rsidR="000D1780" w:rsidRPr="006B1B19" w:rsidRDefault="000D1780" w:rsidP="000D1780">
      <w:pPr>
        <w:tabs>
          <w:tab w:val="left" w:pos="800"/>
          <w:tab w:val="right" w:leader="underscore" w:pos="9629"/>
        </w:tabs>
        <w:spacing w:before="120"/>
        <w:rPr>
          <w:rFonts w:ascii="Calibri" w:hAnsi="Calibri"/>
          <w:b/>
          <w:bCs/>
          <w:szCs w:val="20"/>
          <w:lang w:val="fr-CH" w:eastAsia="it-IT"/>
        </w:rPr>
      </w:pPr>
    </w:p>
    <w:p w:rsidR="00CE6B58" w:rsidRDefault="000D1780">
      <w:pPr>
        <w:pStyle w:val="Verzeichnis1"/>
        <w:tabs>
          <w:tab w:val="left" w:pos="660"/>
          <w:tab w:val="right" w:leader="underscore" w:pos="9396"/>
        </w:tabs>
        <w:rPr>
          <w:rFonts w:asciiTheme="minorHAnsi" w:eastAsiaTheme="minorEastAsia" w:hAnsiTheme="minorHAnsi"/>
          <w:noProof/>
          <w:sz w:val="22"/>
          <w:lang w:val="de-CH" w:eastAsia="de-CH"/>
        </w:rPr>
      </w:pPr>
      <w:r w:rsidRPr="00997BD6">
        <w:rPr>
          <w:rFonts w:ascii="Calibri" w:hAnsi="Calibri"/>
          <w:b/>
          <w:bCs/>
          <w:szCs w:val="20"/>
          <w:lang w:eastAsia="it-IT"/>
        </w:rPr>
        <w:fldChar w:fldCharType="begin"/>
      </w:r>
      <w:r w:rsidRPr="006B1B19">
        <w:rPr>
          <w:rFonts w:ascii="Calibri" w:hAnsi="Calibri"/>
          <w:b/>
          <w:bCs/>
          <w:szCs w:val="20"/>
          <w:lang w:val="fr-CH" w:eastAsia="it-IT"/>
        </w:rPr>
        <w:instrText xml:space="preserve"> TOC \o "1-3" \h \z \t "Inhaltsverzeichnisüberschrift;1" </w:instrText>
      </w:r>
      <w:r w:rsidRPr="00997BD6">
        <w:rPr>
          <w:rFonts w:ascii="Calibri" w:hAnsi="Calibri"/>
          <w:b/>
          <w:bCs/>
          <w:szCs w:val="20"/>
          <w:lang w:eastAsia="it-IT"/>
        </w:rPr>
        <w:fldChar w:fldCharType="separate"/>
      </w:r>
      <w:hyperlink w:anchor="_Toc122443135" w:history="1">
        <w:r w:rsidR="00CE6B58" w:rsidRPr="006069F2">
          <w:rPr>
            <w:rStyle w:val="Hyperlink"/>
            <w:rFonts w:cs="Arial"/>
            <w:noProof/>
            <w:spacing w:val="13"/>
            <w:lang w:val="fr-CH" w:eastAsia="ja-JP"/>
          </w:rPr>
          <w:t>1.</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Définition du mandat</w:t>
        </w:r>
        <w:r w:rsidR="00CE6B58">
          <w:rPr>
            <w:noProof/>
            <w:webHidden/>
          </w:rPr>
          <w:tab/>
        </w:r>
        <w:r w:rsidR="00CE6B58">
          <w:rPr>
            <w:noProof/>
            <w:webHidden/>
          </w:rPr>
          <w:fldChar w:fldCharType="begin"/>
        </w:r>
        <w:r w:rsidR="00CE6B58">
          <w:rPr>
            <w:noProof/>
            <w:webHidden/>
          </w:rPr>
          <w:instrText xml:space="preserve"> PAGEREF _Toc122443135 \h </w:instrText>
        </w:r>
        <w:r w:rsidR="00CE6B58">
          <w:rPr>
            <w:noProof/>
            <w:webHidden/>
          </w:rPr>
        </w:r>
        <w:r w:rsidR="00CE6B58">
          <w:rPr>
            <w:noProof/>
            <w:webHidden/>
          </w:rPr>
          <w:fldChar w:fldCharType="separate"/>
        </w:r>
        <w:r w:rsidR="00CE6B58">
          <w:rPr>
            <w:noProof/>
            <w:webHidden/>
          </w:rPr>
          <w:t>2</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36" w:history="1">
        <w:r w:rsidR="00CE6B58" w:rsidRPr="006069F2">
          <w:rPr>
            <w:rStyle w:val="Hyperlink"/>
            <w:rFonts w:cs="Arial"/>
            <w:noProof/>
            <w:spacing w:val="13"/>
            <w:lang w:val="fr-CH" w:eastAsia="ja-JP"/>
          </w:rPr>
          <w:t>2.</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Procédures préliminaires</w:t>
        </w:r>
        <w:r w:rsidR="00CE6B58">
          <w:rPr>
            <w:noProof/>
            <w:webHidden/>
          </w:rPr>
          <w:tab/>
        </w:r>
        <w:r w:rsidR="00CE6B58">
          <w:rPr>
            <w:noProof/>
            <w:webHidden/>
          </w:rPr>
          <w:fldChar w:fldCharType="begin"/>
        </w:r>
        <w:r w:rsidR="00CE6B58">
          <w:rPr>
            <w:noProof/>
            <w:webHidden/>
          </w:rPr>
          <w:instrText xml:space="preserve"> PAGEREF _Toc122443136 \h </w:instrText>
        </w:r>
        <w:r w:rsidR="00CE6B58">
          <w:rPr>
            <w:noProof/>
            <w:webHidden/>
          </w:rPr>
        </w:r>
        <w:r w:rsidR="00CE6B58">
          <w:rPr>
            <w:noProof/>
            <w:webHidden/>
          </w:rPr>
          <w:fldChar w:fldCharType="separate"/>
        </w:r>
        <w:r w:rsidR="00CE6B58">
          <w:rPr>
            <w:noProof/>
            <w:webHidden/>
          </w:rPr>
          <w:t>3</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37" w:history="1">
        <w:r w:rsidR="00CE6B58" w:rsidRPr="006069F2">
          <w:rPr>
            <w:rStyle w:val="Hyperlink"/>
            <w:rFonts w:cs="Arial"/>
            <w:noProof/>
            <w:spacing w:val="13"/>
            <w:lang w:val="fr-CH" w:eastAsia="ja-JP"/>
          </w:rPr>
          <w:t>3.</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Planification de l'audit</w:t>
        </w:r>
        <w:r w:rsidR="00CE6B58">
          <w:rPr>
            <w:noProof/>
            <w:webHidden/>
          </w:rPr>
          <w:tab/>
        </w:r>
        <w:r w:rsidR="00CE6B58">
          <w:rPr>
            <w:noProof/>
            <w:webHidden/>
          </w:rPr>
          <w:fldChar w:fldCharType="begin"/>
        </w:r>
        <w:r w:rsidR="00CE6B58">
          <w:rPr>
            <w:noProof/>
            <w:webHidden/>
          </w:rPr>
          <w:instrText xml:space="preserve"> PAGEREF _Toc122443137 \h </w:instrText>
        </w:r>
        <w:r w:rsidR="00CE6B58">
          <w:rPr>
            <w:noProof/>
            <w:webHidden/>
          </w:rPr>
        </w:r>
        <w:r w:rsidR="00CE6B58">
          <w:rPr>
            <w:noProof/>
            <w:webHidden/>
          </w:rPr>
          <w:fldChar w:fldCharType="separate"/>
        </w:r>
        <w:r w:rsidR="00CE6B58">
          <w:rPr>
            <w:noProof/>
            <w:webHidden/>
          </w:rPr>
          <w:t>4</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38" w:history="1">
        <w:r w:rsidR="00CE6B58" w:rsidRPr="006069F2">
          <w:rPr>
            <w:rStyle w:val="Hyperlink"/>
            <w:rFonts w:cs="Arial"/>
            <w:noProof/>
            <w:spacing w:val="13"/>
            <w:lang w:val="fr-CH" w:eastAsia="ja-JP"/>
          </w:rPr>
          <w:t>3.1</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Compréhension de l'intermédiaire financier et de son  environnement</w:t>
        </w:r>
        <w:r w:rsidR="00CE6B58">
          <w:rPr>
            <w:noProof/>
            <w:webHidden/>
          </w:rPr>
          <w:tab/>
        </w:r>
        <w:r w:rsidR="00CE6B58">
          <w:rPr>
            <w:noProof/>
            <w:webHidden/>
          </w:rPr>
          <w:fldChar w:fldCharType="begin"/>
        </w:r>
        <w:r w:rsidR="00CE6B58">
          <w:rPr>
            <w:noProof/>
            <w:webHidden/>
          </w:rPr>
          <w:instrText xml:space="preserve"> PAGEREF _Toc122443138 \h </w:instrText>
        </w:r>
        <w:r w:rsidR="00CE6B58">
          <w:rPr>
            <w:noProof/>
            <w:webHidden/>
          </w:rPr>
        </w:r>
        <w:r w:rsidR="00CE6B58">
          <w:rPr>
            <w:noProof/>
            <w:webHidden/>
          </w:rPr>
          <w:fldChar w:fldCharType="separate"/>
        </w:r>
        <w:r w:rsidR="00CE6B58">
          <w:rPr>
            <w:noProof/>
            <w:webHidden/>
          </w:rPr>
          <w:t>4</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39" w:history="1">
        <w:r w:rsidR="00CE6B58" w:rsidRPr="006069F2">
          <w:rPr>
            <w:rStyle w:val="Hyperlink"/>
            <w:rFonts w:cs="Arial"/>
            <w:noProof/>
            <w:spacing w:val="13"/>
            <w:lang w:val="fr-CH" w:eastAsia="ja-JP"/>
          </w:rPr>
          <w:t>3.2</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Contrôles généraux</w:t>
        </w:r>
        <w:r w:rsidR="00CE6B58">
          <w:rPr>
            <w:noProof/>
            <w:webHidden/>
          </w:rPr>
          <w:tab/>
        </w:r>
        <w:r w:rsidR="00CE6B58">
          <w:rPr>
            <w:noProof/>
            <w:webHidden/>
          </w:rPr>
          <w:fldChar w:fldCharType="begin"/>
        </w:r>
        <w:r w:rsidR="00CE6B58">
          <w:rPr>
            <w:noProof/>
            <w:webHidden/>
          </w:rPr>
          <w:instrText xml:space="preserve"> PAGEREF _Toc122443139 \h </w:instrText>
        </w:r>
        <w:r w:rsidR="00CE6B58">
          <w:rPr>
            <w:noProof/>
            <w:webHidden/>
          </w:rPr>
        </w:r>
        <w:r w:rsidR="00CE6B58">
          <w:rPr>
            <w:noProof/>
            <w:webHidden/>
          </w:rPr>
          <w:fldChar w:fldCharType="separate"/>
        </w:r>
        <w:r w:rsidR="00CE6B58">
          <w:rPr>
            <w:noProof/>
            <w:webHidden/>
          </w:rPr>
          <w:t>5</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40" w:history="1">
        <w:r w:rsidR="00CE6B58" w:rsidRPr="006069F2">
          <w:rPr>
            <w:rStyle w:val="Hyperlink"/>
            <w:rFonts w:cs="Arial"/>
            <w:noProof/>
            <w:spacing w:val="13"/>
            <w:lang w:val="fr-CH" w:eastAsia="ja-JP"/>
          </w:rPr>
          <w:t>3.3</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Analyse des risques</w:t>
        </w:r>
        <w:r w:rsidR="00CE6B58">
          <w:rPr>
            <w:noProof/>
            <w:webHidden/>
          </w:rPr>
          <w:tab/>
        </w:r>
        <w:r w:rsidR="00CE6B58">
          <w:rPr>
            <w:noProof/>
            <w:webHidden/>
          </w:rPr>
          <w:fldChar w:fldCharType="begin"/>
        </w:r>
        <w:r w:rsidR="00CE6B58">
          <w:rPr>
            <w:noProof/>
            <w:webHidden/>
          </w:rPr>
          <w:instrText xml:space="preserve"> PAGEREF _Toc122443140 \h </w:instrText>
        </w:r>
        <w:r w:rsidR="00CE6B58">
          <w:rPr>
            <w:noProof/>
            <w:webHidden/>
          </w:rPr>
        </w:r>
        <w:r w:rsidR="00CE6B58">
          <w:rPr>
            <w:noProof/>
            <w:webHidden/>
          </w:rPr>
          <w:fldChar w:fldCharType="separate"/>
        </w:r>
        <w:r w:rsidR="00CE6B58">
          <w:rPr>
            <w:noProof/>
            <w:webHidden/>
          </w:rPr>
          <w:t>6</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41" w:history="1">
        <w:r w:rsidR="00CE6B58" w:rsidRPr="006069F2">
          <w:rPr>
            <w:rStyle w:val="Hyperlink"/>
            <w:rFonts w:cs="Arial"/>
            <w:noProof/>
            <w:spacing w:val="13"/>
            <w:lang w:val="fr-CH" w:eastAsia="ja-JP"/>
          </w:rPr>
          <w:t>A)</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Appréciation du risque inhérent</w:t>
        </w:r>
        <w:r w:rsidR="00CE6B58">
          <w:rPr>
            <w:noProof/>
            <w:webHidden/>
          </w:rPr>
          <w:tab/>
        </w:r>
        <w:r w:rsidR="00CE6B58">
          <w:rPr>
            <w:noProof/>
            <w:webHidden/>
          </w:rPr>
          <w:fldChar w:fldCharType="begin"/>
        </w:r>
        <w:r w:rsidR="00CE6B58">
          <w:rPr>
            <w:noProof/>
            <w:webHidden/>
          </w:rPr>
          <w:instrText xml:space="preserve"> PAGEREF _Toc122443141 \h </w:instrText>
        </w:r>
        <w:r w:rsidR="00CE6B58">
          <w:rPr>
            <w:noProof/>
            <w:webHidden/>
          </w:rPr>
        </w:r>
        <w:r w:rsidR="00CE6B58">
          <w:rPr>
            <w:noProof/>
            <w:webHidden/>
          </w:rPr>
          <w:fldChar w:fldCharType="separate"/>
        </w:r>
        <w:r w:rsidR="00CE6B58">
          <w:rPr>
            <w:noProof/>
            <w:webHidden/>
          </w:rPr>
          <w:t>6</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42" w:history="1">
        <w:r w:rsidR="00CE6B58" w:rsidRPr="006069F2">
          <w:rPr>
            <w:rStyle w:val="Hyperlink"/>
            <w:rFonts w:cs="Arial"/>
            <w:noProof/>
            <w:spacing w:val="13"/>
            <w:lang w:val="fr-CH" w:eastAsia="ja-JP"/>
          </w:rPr>
          <w:t>B)</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Analyse et évaluation d'autres critères inhérents spécifiques à la</w:t>
        </w:r>
        <w:r w:rsidR="00CE6B58">
          <w:rPr>
            <w:noProof/>
            <w:webHidden/>
          </w:rPr>
          <w:tab/>
        </w:r>
        <w:r w:rsidR="00CE6B58">
          <w:rPr>
            <w:noProof/>
            <w:webHidden/>
          </w:rPr>
          <w:fldChar w:fldCharType="begin"/>
        </w:r>
        <w:r w:rsidR="00CE6B58">
          <w:rPr>
            <w:noProof/>
            <w:webHidden/>
          </w:rPr>
          <w:instrText xml:space="preserve"> PAGEREF _Toc122443142 \h </w:instrText>
        </w:r>
        <w:r w:rsidR="00CE6B58">
          <w:rPr>
            <w:noProof/>
            <w:webHidden/>
          </w:rPr>
        </w:r>
        <w:r w:rsidR="00CE6B58">
          <w:rPr>
            <w:noProof/>
            <w:webHidden/>
          </w:rPr>
          <w:fldChar w:fldCharType="separate"/>
        </w:r>
        <w:r w:rsidR="00CE6B58">
          <w:rPr>
            <w:noProof/>
            <w:webHidden/>
          </w:rPr>
          <w:t>7</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43" w:history="1">
        <w:r w:rsidR="00CE6B58" w:rsidRPr="006069F2">
          <w:rPr>
            <w:rStyle w:val="Hyperlink"/>
            <w:rFonts w:cs="Arial"/>
            <w:noProof/>
            <w:spacing w:val="13"/>
            <w:lang w:val="fr-CH" w:eastAsia="ja-JP"/>
          </w:rPr>
          <w:t>C)</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Analyse et évaluation des risques de contrôle de l'intermédiaire financier</w:t>
        </w:r>
        <w:r w:rsidR="00CE6B58">
          <w:rPr>
            <w:noProof/>
            <w:webHidden/>
          </w:rPr>
          <w:tab/>
        </w:r>
        <w:r w:rsidR="00CE6B58">
          <w:rPr>
            <w:noProof/>
            <w:webHidden/>
          </w:rPr>
          <w:fldChar w:fldCharType="begin"/>
        </w:r>
        <w:r w:rsidR="00CE6B58">
          <w:rPr>
            <w:noProof/>
            <w:webHidden/>
          </w:rPr>
          <w:instrText xml:space="preserve"> PAGEREF _Toc122443143 \h </w:instrText>
        </w:r>
        <w:r w:rsidR="00CE6B58">
          <w:rPr>
            <w:noProof/>
            <w:webHidden/>
          </w:rPr>
        </w:r>
        <w:r w:rsidR="00CE6B58">
          <w:rPr>
            <w:noProof/>
            <w:webHidden/>
          </w:rPr>
          <w:fldChar w:fldCharType="separate"/>
        </w:r>
        <w:r w:rsidR="00CE6B58">
          <w:rPr>
            <w:noProof/>
            <w:webHidden/>
          </w:rPr>
          <w:t>9</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44" w:history="1">
        <w:r w:rsidR="00CE6B58" w:rsidRPr="006069F2">
          <w:rPr>
            <w:rStyle w:val="Hyperlink"/>
            <w:rFonts w:cs="Arial"/>
            <w:noProof/>
            <w:spacing w:val="13"/>
            <w:lang w:val="fr-CH" w:eastAsia="ja-JP"/>
          </w:rPr>
          <w:t>D) Détermination du risque global de l'intermédiaire financier</w:t>
        </w:r>
        <w:r w:rsidR="00CE6B58">
          <w:rPr>
            <w:noProof/>
            <w:webHidden/>
          </w:rPr>
          <w:tab/>
        </w:r>
        <w:r w:rsidR="00CE6B58">
          <w:rPr>
            <w:noProof/>
            <w:webHidden/>
          </w:rPr>
          <w:fldChar w:fldCharType="begin"/>
        </w:r>
        <w:r w:rsidR="00CE6B58">
          <w:rPr>
            <w:noProof/>
            <w:webHidden/>
          </w:rPr>
          <w:instrText xml:space="preserve"> PAGEREF _Toc122443144 \h </w:instrText>
        </w:r>
        <w:r w:rsidR="00CE6B58">
          <w:rPr>
            <w:noProof/>
            <w:webHidden/>
          </w:rPr>
        </w:r>
        <w:r w:rsidR="00CE6B58">
          <w:rPr>
            <w:noProof/>
            <w:webHidden/>
          </w:rPr>
          <w:fldChar w:fldCharType="separate"/>
        </w:r>
        <w:r w:rsidR="00CE6B58">
          <w:rPr>
            <w:noProof/>
            <w:webHidden/>
          </w:rPr>
          <w:t>10</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45" w:history="1">
        <w:r w:rsidR="00CE6B58" w:rsidRPr="006069F2">
          <w:rPr>
            <w:rStyle w:val="Hyperlink"/>
            <w:rFonts w:cs="Arial"/>
            <w:noProof/>
            <w:spacing w:val="13"/>
            <w:lang w:val="fr-CH" w:eastAsia="ja-JP"/>
          </w:rPr>
          <w:t>4.</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Sélection de l'échantillon</w:t>
        </w:r>
        <w:r w:rsidR="00CE6B58">
          <w:rPr>
            <w:noProof/>
            <w:webHidden/>
          </w:rPr>
          <w:tab/>
        </w:r>
        <w:r w:rsidR="00CE6B58">
          <w:rPr>
            <w:noProof/>
            <w:webHidden/>
          </w:rPr>
          <w:fldChar w:fldCharType="begin"/>
        </w:r>
        <w:r w:rsidR="00CE6B58">
          <w:rPr>
            <w:noProof/>
            <w:webHidden/>
          </w:rPr>
          <w:instrText xml:space="preserve"> PAGEREF _Toc122443145 \h </w:instrText>
        </w:r>
        <w:r w:rsidR="00CE6B58">
          <w:rPr>
            <w:noProof/>
            <w:webHidden/>
          </w:rPr>
        </w:r>
        <w:r w:rsidR="00CE6B58">
          <w:rPr>
            <w:noProof/>
            <w:webHidden/>
          </w:rPr>
          <w:fldChar w:fldCharType="separate"/>
        </w:r>
        <w:r w:rsidR="00CE6B58">
          <w:rPr>
            <w:noProof/>
            <w:webHidden/>
          </w:rPr>
          <w:t>11</w:t>
        </w:r>
        <w:r w:rsidR="00CE6B58">
          <w:rPr>
            <w:noProof/>
            <w:webHidden/>
          </w:rPr>
          <w:fldChar w:fldCharType="end"/>
        </w:r>
      </w:hyperlink>
    </w:p>
    <w:p w:rsidR="00CE6B58" w:rsidRDefault="00E710C3">
      <w:pPr>
        <w:pStyle w:val="Verzeichnis3"/>
        <w:tabs>
          <w:tab w:val="left" w:pos="1100"/>
          <w:tab w:val="right" w:leader="underscore" w:pos="9396"/>
        </w:tabs>
        <w:rPr>
          <w:rFonts w:asciiTheme="minorHAnsi" w:eastAsiaTheme="minorEastAsia" w:hAnsiTheme="minorHAnsi"/>
          <w:noProof/>
          <w:sz w:val="22"/>
          <w:lang w:val="de-CH" w:eastAsia="de-CH"/>
        </w:rPr>
      </w:pPr>
      <w:hyperlink w:anchor="_Toc122443146" w:history="1">
        <w:r w:rsidR="00CE6B58" w:rsidRPr="006069F2">
          <w:rPr>
            <w:rStyle w:val="Hyperlink"/>
            <w:rFonts w:cs="Arial"/>
            <w:noProof/>
            <w:spacing w:val="13"/>
            <w:lang w:val="fr-CH" w:eastAsia="ja-JP"/>
          </w:rPr>
          <w:t>4.1</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Taille de l'échantillon pour les relations d'affaires LBA à risque élevé provenant de PEP, d'un fonctionnaire et de la banque de données SECO</w:t>
        </w:r>
        <w:r w:rsidR="00CE6B58">
          <w:rPr>
            <w:noProof/>
            <w:webHidden/>
          </w:rPr>
          <w:tab/>
        </w:r>
        <w:r w:rsidR="00CE6B58">
          <w:rPr>
            <w:noProof/>
            <w:webHidden/>
          </w:rPr>
          <w:fldChar w:fldCharType="begin"/>
        </w:r>
        <w:r w:rsidR="00CE6B58">
          <w:rPr>
            <w:noProof/>
            <w:webHidden/>
          </w:rPr>
          <w:instrText xml:space="preserve"> PAGEREF _Toc122443146 \h </w:instrText>
        </w:r>
        <w:r w:rsidR="00CE6B58">
          <w:rPr>
            <w:noProof/>
            <w:webHidden/>
          </w:rPr>
        </w:r>
        <w:r w:rsidR="00CE6B58">
          <w:rPr>
            <w:noProof/>
            <w:webHidden/>
          </w:rPr>
          <w:fldChar w:fldCharType="separate"/>
        </w:r>
        <w:r w:rsidR="00CE6B58">
          <w:rPr>
            <w:noProof/>
            <w:webHidden/>
          </w:rPr>
          <w:t>11</w:t>
        </w:r>
        <w:r w:rsidR="00CE6B58">
          <w:rPr>
            <w:noProof/>
            <w:webHidden/>
          </w:rPr>
          <w:fldChar w:fldCharType="end"/>
        </w:r>
      </w:hyperlink>
    </w:p>
    <w:p w:rsidR="00CE6B58" w:rsidRDefault="00E710C3">
      <w:pPr>
        <w:pStyle w:val="Verzeichnis3"/>
        <w:tabs>
          <w:tab w:val="left" w:pos="1100"/>
          <w:tab w:val="right" w:leader="underscore" w:pos="9396"/>
        </w:tabs>
        <w:rPr>
          <w:rFonts w:asciiTheme="minorHAnsi" w:eastAsiaTheme="minorEastAsia" w:hAnsiTheme="minorHAnsi"/>
          <w:noProof/>
          <w:sz w:val="22"/>
          <w:lang w:val="de-CH" w:eastAsia="de-CH"/>
        </w:rPr>
      </w:pPr>
      <w:hyperlink w:anchor="_Toc122443147" w:history="1">
        <w:r w:rsidR="00CE6B58" w:rsidRPr="006069F2">
          <w:rPr>
            <w:rStyle w:val="Hyperlink"/>
            <w:rFonts w:cs="Arial"/>
            <w:noProof/>
            <w:spacing w:val="13"/>
            <w:lang w:val="fr-CH" w:eastAsia="ja-JP"/>
          </w:rPr>
          <w:t>4.2</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Taille de l'échantillon pour les relations d'affaires LBA à risque élevé provenant d'autres critères (art. 5.2.1 al. 2 règlement OAR)</w:t>
        </w:r>
        <w:r w:rsidR="00CE6B58">
          <w:rPr>
            <w:noProof/>
            <w:webHidden/>
          </w:rPr>
          <w:tab/>
        </w:r>
        <w:r w:rsidR="00CE6B58">
          <w:rPr>
            <w:noProof/>
            <w:webHidden/>
          </w:rPr>
          <w:fldChar w:fldCharType="begin"/>
        </w:r>
        <w:r w:rsidR="00CE6B58">
          <w:rPr>
            <w:noProof/>
            <w:webHidden/>
          </w:rPr>
          <w:instrText xml:space="preserve"> PAGEREF _Toc122443147 \h </w:instrText>
        </w:r>
        <w:r w:rsidR="00CE6B58">
          <w:rPr>
            <w:noProof/>
            <w:webHidden/>
          </w:rPr>
        </w:r>
        <w:r w:rsidR="00CE6B58">
          <w:rPr>
            <w:noProof/>
            <w:webHidden/>
          </w:rPr>
          <w:fldChar w:fldCharType="separate"/>
        </w:r>
        <w:r w:rsidR="00CE6B58">
          <w:rPr>
            <w:noProof/>
            <w:webHidden/>
          </w:rPr>
          <w:t>13</w:t>
        </w:r>
        <w:r w:rsidR="00CE6B58">
          <w:rPr>
            <w:noProof/>
            <w:webHidden/>
          </w:rPr>
          <w:fldChar w:fldCharType="end"/>
        </w:r>
      </w:hyperlink>
    </w:p>
    <w:p w:rsidR="00CE6B58" w:rsidRDefault="00E710C3">
      <w:pPr>
        <w:pStyle w:val="Verzeichnis3"/>
        <w:tabs>
          <w:tab w:val="left" w:pos="1100"/>
          <w:tab w:val="right" w:leader="underscore" w:pos="9396"/>
        </w:tabs>
        <w:rPr>
          <w:rFonts w:asciiTheme="minorHAnsi" w:eastAsiaTheme="minorEastAsia" w:hAnsiTheme="minorHAnsi"/>
          <w:noProof/>
          <w:sz w:val="22"/>
          <w:lang w:val="de-CH" w:eastAsia="de-CH"/>
        </w:rPr>
      </w:pPr>
      <w:hyperlink w:anchor="_Toc122443148" w:history="1">
        <w:r w:rsidR="00CE6B58" w:rsidRPr="006069F2">
          <w:rPr>
            <w:rStyle w:val="Hyperlink"/>
            <w:rFonts w:cs="Arial"/>
            <w:noProof/>
            <w:spacing w:val="13"/>
            <w:lang w:val="fr-CH" w:eastAsia="ja-JP"/>
          </w:rPr>
          <w:t>4.3</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Taille de l'échantillon pour les relations d'affaires LBA sans risque  élevé</w:t>
        </w:r>
        <w:r w:rsidR="00CE6B58">
          <w:rPr>
            <w:noProof/>
            <w:webHidden/>
          </w:rPr>
          <w:tab/>
        </w:r>
        <w:r w:rsidR="00CE6B58">
          <w:rPr>
            <w:noProof/>
            <w:webHidden/>
          </w:rPr>
          <w:fldChar w:fldCharType="begin"/>
        </w:r>
        <w:r w:rsidR="00CE6B58">
          <w:rPr>
            <w:noProof/>
            <w:webHidden/>
          </w:rPr>
          <w:instrText xml:space="preserve"> PAGEREF _Toc122443148 \h </w:instrText>
        </w:r>
        <w:r w:rsidR="00CE6B58">
          <w:rPr>
            <w:noProof/>
            <w:webHidden/>
          </w:rPr>
        </w:r>
        <w:r w:rsidR="00CE6B58">
          <w:rPr>
            <w:noProof/>
            <w:webHidden/>
          </w:rPr>
          <w:fldChar w:fldCharType="separate"/>
        </w:r>
        <w:r w:rsidR="00CE6B58">
          <w:rPr>
            <w:noProof/>
            <w:webHidden/>
          </w:rPr>
          <w:t>13</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49" w:history="1">
        <w:r w:rsidR="00CE6B58" w:rsidRPr="006069F2">
          <w:rPr>
            <w:rStyle w:val="Hyperlink"/>
            <w:rFonts w:cs="Arial"/>
            <w:noProof/>
            <w:spacing w:val="13"/>
            <w:lang w:val="fr-CH" w:eastAsia="ja-JP"/>
          </w:rPr>
          <w:t>5.</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Programme de contrôle</w:t>
        </w:r>
        <w:r w:rsidR="00CE6B58">
          <w:rPr>
            <w:noProof/>
            <w:webHidden/>
          </w:rPr>
          <w:tab/>
        </w:r>
        <w:r w:rsidR="00CE6B58">
          <w:rPr>
            <w:noProof/>
            <w:webHidden/>
          </w:rPr>
          <w:fldChar w:fldCharType="begin"/>
        </w:r>
        <w:r w:rsidR="00CE6B58">
          <w:rPr>
            <w:noProof/>
            <w:webHidden/>
          </w:rPr>
          <w:instrText xml:space="preserve"> PAGEREF _Toc122443149 \h </w:instrText>
        </w:r>
        <w:r w:rsidR="00CE6B58">
          <w:rPr>
            <w:noProof/>
            <w:webHidden/>
          </w:rPr>
        </w:r>
        <w:r w:rsidR="00CE6B58">
          <w:rPr>
            <w:noProof/>
            <w:webHidden/>
          </w:rPr>
          <w:fldChar w:fldCharType="separate"/>
        </w:r>
        <w:r w:rsidR="00CE6B58">
          <w:rPr>
            <w:noProof/>
            <w:webHidden/>
          </w:rPr>
          <w:t>14</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0" w:history="1">
        <w:r w:rsidR="00CE6B58" w:rsidRPr="006069F2">
          <w:rPr>
            <w:rStyle w:val="Hyperlink"/>
            <w:rFonts w:cs="Arial"/>
            <w:noProof/>
            <w:spacing w:val="13"/>
            <w:lang w:val="fr-CH" w:eastAsia="ja-JP"/>
          </w:rPr>
          <w:t>5.1</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Appréciation de l’autodéclaration</w:t>
        </w:r>
        <w:r w:rsidR="00CE6B58">
          <w:rPr>
            <w:noProof/>
            <w:webHidden/>
          </w:rPr>
          <w:tab/>
        </w:r>
        <w:r w:rsidR="00CE6B58">
          <w:rPr>
            <w:noProof/>
            <w:webHidden/>
          </w:rPr>
          <w:fldChar w:fldCharType="begin"/>
        </w:r>
        <w:r w:rsidR="00CE6B58">
          <w:rPr>
            <w:noProof/>
            <w:webHidden/>
          </w:rPr>
          <w:instrText xml:space="preserve"> PAGEREF _Toc122443150 \h </w:instrText>
        </w:r>
        <w:r w:rsidR="00CE6B58">
          <w:rPr>
            <w:noProof/>
            <w:webHidden/>
          </w:rPr>
        </w:r>
        <w:r w:rsidR="00CE6B58">
          <w:rPr>
            <w:noProof/>
            <w:webHidden/>
          </w:rPr>
          <w:fldChar w:fldCharType="separate"/>
        </w:r>
        <w:r w:rsidR="00CE6B58">
          <w:rPr>
            <w:noProof/>
            <w:webHidden/>
          </w:rPr>
          <w:t>14</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1" w:history="1">
        <w:r w:rsidR="00CE6B58" w:rsidRPr="006069F2">
          <w:rPr>
            <w:rStyle w:val="Hyperlink"/>
            <w:rFonts w:cs="Arial"/>
            <w:noProof/>
            <w:spacing w:val="13"/>
            <w:lang w:val="fr-CH" w:eastAsia="ja-JP"/>
          </w:rPr>
          <w:t>5.2</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Appréciation du respect des statuts et règlements de l'OAR</w:t>
        </w:r>
        <w:r w:rsidR="00CE6B58">
          <w:rPr>
            <w:noProof/>
            <w:webHidden/>
          </w:rPr>
          <w:tab/>
        </w:r>
        <w:r w:rsidR="00CE6B58">
          <w:rPr>
            <w:noProof/>
            <w:webHidden/>
          </w:rPr>
          <w:fldChar w:fldCharType="begin"/>
        </w:r>
        <w:r w:rsidR="00CE6B58">
          <w:rPr>
            <w:noProof/>
            <w:webHidden/>
          </w:rPr>
          <w:instrText xml:space="preserve"> PAGEREF _Toc122443151 \h </w:instrText>
        </w:r>
        <w:r w:rsidR="00CE6B58">
          <w:rPr>
            <w:noProof/>
            <w:webHidden/>
          </w:rPr>
        </w:r>
        <w:r w:rsidR="00CE6B58">
          <w:rPr>
            <w:noProof/>
            <w:webHidden/>
          </w:rPr>
          <w:fldChar w:fldCharType="separate"/>
        </w:r>
        <w:r w:rsidR="00CE6B58">
          <w:rPr>
            <w:noProof/>
            <w:webHidden/>
          </w:rPr>
          <w:t>15</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2" w:history="1">
        <w:r w:rsidR="00CE6B58" w:rsidRPr="006069F2">
          <w:rPr>
            <w:rStyle w:val="Hyperlink"/>
            <w:rFonts w:cs="Arial"/>
            <w:noProof/>
            <w:spacing w:val="13"/>
            <w:lang w:val="fr-CH" w:eastAsia="ja-JP"/>
          </w:rPr>
          <w:t>5.3</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Contrôle du respect des obligations de diligence selon les articles 3 à 9 LBA</w:t>
        </w:r>
        <w:r w:rsidR="00CE6B58">
          <w:rPr>
            <w:noProof/>
            <w:webHidden/>
          </w:rPr>
          <w:tab/>
        </w:r>
        <w:r w:rsidR="00CE6B58">
          <w:rPr>
            <w:noProof/>
            <w:webHidden/>
          </w:rPr>
          <w:fldChar w:fldCharType="begin"/>
        </w:r>
        <w:r w:rsidR="00CE6B58">
          <w:rPr>
            <w:noProof/>
            <w:webHidden/>
          </w:rPr>
          <w:instrText xml:space="preserve"> PAGEREF _Toc122443152 \h </w:instrText>
        </w:r>
        <w:r w:rsidR="00CE6B58">
          <w:rPr>
            <w:noProof/>
            <w:webHidden/>
          </w:rPr>
        </w:r>
        <w:r w:rsidR="00CE6B58">
          <w:rPr>
            <w:noProof/>
            <w:webHidden/>
          </w:rPr>
          <w:fldChar w:fldCharType="separate"/>
        </w:r>
        <w:r w:rsidR="00CE6B58">
          <w:rPr>
            <w:noProof/>
            <w:webHidden/>
          </w:rPr>
          <w:t>16</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3" w:history="1">
        <w:r w:rsidR="00CE6B58" w:rsidRPr="006069F2">
          <w:rPr>
            <w:rStyle w:val="Hyperlink"/>
            <w:rFonts w:cs="Arial"/>
            <w:noProof/>
            <w:spacing w:val="13"/>
            <w:lang w:val="fr-CH" w:eastAsia="ja-JP"/>
          </w:rPr>
          <w:t>5.4</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Audit focus</w:t>
        </w:r>
        <w:r w:rsidR="00CE6B58">
          <w:rPr>
            <w:noProof/>
            <w:webHidden/>
          </w:rPr>
          <w:tab/>
        </w:r>
        <w:r w:rsidR="00CE6B58">
          <w:rPr>
            <w:noProof/>
            <w:webHidden/>
          </w:rPr>
          <w:fldChar w:fldCharType="begin"/>
        </w:r>
        <w:r w:rsidR="00CE6B58">
          <w:rPr>
            <w:noProof/>
            <w:webHidden/>
          </w:rPr>
          <w:instrText xml:space="preserve"> PAGEREF _Toc122443153 \h </w:instrText>
        </w:r>
        <w:r w:rsidR="00CE6B58">
          <w:rPr>
            <w:noProof/>
            <w:webHidden/>
          </w:rPr>
        </w:r>
        <w:r w:rsidR="00CE6B58">
          <w:rPr>
            <w:noProof/>
            <w:webHidden/>
          </w:rPr>
          <w:fldChar w:fldCharType="separate"/>
        </w:r>
        <w:r w:rsidR="00CE6B58">
          <w:rPr>
            <w:noProof/>
            <w:webHidden/>
          </w:rPr>
          <w:t>16</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54" w:history="1">
        <w:r w:rsidR="00CE6B58" w:rsidRPr="006069F2">
          <w:rPr>
            <w:rStyle w:val="Hyperlink"/>
            <w:rFonts w:cs="Arial"/>
            <w:noProof/>
            <w:spacing w:val="13"/>
            <w:lang w:val="fr-CH" w:eastAsia="ja-JP"/>
          </w:rPr>
          <w:t>6.</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Check-liste finale</w:t>
        </w:r>
        <w:r w:rsidR="00CE6B58">
          <w:rPr>
            <w:noProof/>
            <w:webHidden/>
          </w:rPr>
          <w:tab/>
        </w:r>
        <w:r w:rsidR="00CE6B58">
          <w:rPr>
            <w:noProof/>
            <w:webHidden/>
          </w:rPr>
          <w:fldChar w:fldCharType="begin"/>
        </w:r>
        <w:r w:rsidR="00CE6B58">
          <w:rPr>
            <w:noProof/>
            <w:webHidden/>
          </w:rPr>
          <w:instrText xml:space="preserve"> PAGEREF _Toc122443154 \h </w:instrText>
        </w:r>
        <w:r w:rsidR="00CE6B58">
          <w:rPr>
            <w:noProof/>
            <w:webHidden/>
          </w:rPr>
        </w:r>
        <w:r w:rsidR="00CE6B58">
          <w:rPr>
            <w:noProof/>
            <w:webHidden/>
          </w:rPr>
          <w:fldChar w:fldCharType="separate"/>
        </w:r>
        <w:r w:rsidR="00CE6B58">
          <w:rPr>
            <w:noProof/>
            <w:webHidden/>
          </w:rPr>
          <w:t>17</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55" w:history="1">
        <w:r w:rsidR="00CE6B58" w:rsidRPr="006069F2">
          <w:rPr>
            <w:rStyle w:val="Hyperlink"/>
            <w:rFonts w:cs="Arial"/>
            <w:noProof/>
            <w:spacing w:val="13"/>
            <w:lang w:val="de-CH" w:eastAsia="ja-JP"/>
          </w:rPr>
          <w:t>7.</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de-CH" w:eastAsia="ja-JP"/>
          </w:rPr>
          <w:t>Rapport</w:t>
        </w:r>
        <w:r w:rsidR="00CE6B58">
          <w:rPr>
            <w:noProof/>
            <w:webHidden/>
          </w:rPr>
          <w:tab/>
        </w:r>
        <w:r w:rsidR="00CE6B58">
          <w:rPr>
            <w:noProof/>
            <w:webHidden/>
          </w:rPr>
          <w:fldChar w:fldCharType="begin"/>
        </w:r>
        <w:r w:rsidR="00CE6B58">
          <w:rPr>
            <w:noProof/>
            <w:webHidden/>
          </w:rPr>
          <w:instrText xml:space="preserve"> PAGEREF _Toc122443155 \h </w:instrText>
        </w:r>
        <w:r w:rsidR="00CE6B58">
          <w:rPr>
            <w:noProof/>
            <w:webHidden/>
          </w:rPr>
        </w:r>
        <w:r w:rsidR="00CE6B58">
          <w:rPr>
            <w:noProof/>
            <w:webHidden/>
          </w:rPr>
          <w:fldChar w:fldCharType="separate"/>
        </w:r>
        <w:r w:rsidR="00CE6B58">
          <w:rPr>
            <w:noProof/>
            <w:webHidden/>
          </w:rPr>
          <w:t>18</w:t>
        </w:r>
        <w:r w:rsidR="00CE6B58">
          <w:rPr>
            <w:noProof/>
            <w:webHidden/>
          </w:rPr>
          <w:fldChar w:fldCharType="end"/>
        </w:r>
      </w:hyperlink>
    </w:p>
    <w:p w:rsidR="00CE6B58" w:rsidRDefault="00E710C3">
      <w:pPr>
        <w:pStyle w:val="Verzeichnis1"/>
        <w:tabs>
          <w:tab w:val="left" w:pos="660"/>
          <w:tab w:val="right" w:leader="underscore" w:pos="9396"/>
        </w:tabs>
        <w:rPr>
          <w:rFonts w:asciiTheme="minorHAnsi" w:eastAsiaTheme="minorEastAsia" w:hAnsiTheme="minorHAnsi"/>
          <w:noProof/>
          <w:sz w:val="22"/>
          <w:lang w:val="de-CH" w:eastAsia="de-CH"/>
        </w:rPr>
      </w:pPr>
      <w:hyperlink w:anchor="_Toc122443156" w:history="1">
        <w:r w:rsidR="00CE6B58" w:rsidRPr="006069F2">
          <w:rPr>
            <w:rStyle w:val="Hyperlink"/>
            <w:rFonts w:cs="Arial"/>
            <w:noProof/>
            <w:spacing w:val="13"/>
            <w:lang w:val="fr-CH" w:eastAsia="ja-JP"/>
          </w:rPr>
          <w:t>8.</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Finalisation</w:t>
        </w:r>
        <w:r w:rsidR="00CE6B58">
          <w:rPr>
            <w:noProof/>
            <w:webHidden/>
          </w:rPr>
          <w:tab/>
        </w:r>
        <w:r w:rsidR="00CE6B58">
          <w:rPr>
            <w:noProof/>
            <w:webHidden/>
          </w:rPr>
          <w:fldChar w:fldCharType="begin"/>
        </w:r>
        <w:r w:rsidR="00CE6B58">
          <w:rPr>
            <w:noProof/>
            <w:webHidden/>
          </w:rPr>
          <w:instrText xml:space="preserve"> PAGEREF _Toc122443156 \h </w:instrText>
        </w:r>
        <w:r w:rsidR="00CE6B58">
          <w:rPr>
            <w:noProof/>
            <w:webHidden/>
          </w:rPr>
        </w:r>
        <w:r w:rsidR="00CE6B58">
          <w:rPr>
            <w:noProof/>
            <w:webHidden/>
          </w:rPr>
          <w:fldChar w:fldCharType="separate"/>
        </w:r>
        <w:r w:rsidR="00CE6B58">
          <w:rPr>
            <w:noProof/>
            <w:webHidden/>
          </w:rPr>
          <w:t>18</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7" w:history="1">
        <w:r w:rsidR="00CE6B58" w:rsidRPr="006069F2">
          <w:rPr>
            <w:rStyle w:val="Hyperlink"/>
            <w:rFonts w:cs="Arial"/>
            <w:noProof/>
            <w:spacing w:val="13"/>
            <w:lang w:val="fr-CH" w:eastAsia="ja-JP"/>
          </w:rPr>
          <w:t>8.1</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Remarques</w:t>
        </w:r>
        <w:r w:rsidR="00CE6B58">
          <w:rPr>
            <w:noProof/>
            <w:webHidden/>
          </w:rPr>
          <w:tab/>
        </w:r>
        <w:r w:rsidR="00CE6B58">
          <w:rPr>
            <w:noProof/>
            <w:webHidden/>
          </w:rPr>
          <w:fldChar w:fldCharType="begin"/>
        </w:r>
        <w:r w:rsidR="00CE6B58">
          <w:rPr>
            <w:noProof/>
            <w:webHidden/>
          </w:rPr>
          <w:instrText xml:space="preserve"> PAGEREF _Toc122443157 \h </w:instrText>
        </w:r>
        <w:r w:rsidR="00CE6B58">
          <w:rPr>
            <w:noProof/>
            <w:webHidden/>
          </w:rPr>
        </w:r>
        <w:r w:rsidR="00CE6B58">
          <w:rPr>
            <w:noProof/>
            <w:webHidden/>
          </w:rPr>
          <w:fldChar w:fldCharType="separate"/>
        </w:r>
        <w:r w:rsidR="00CE6B58">
          <w:rPr>
            <w:noProof/>
            <w:webHidden/>
          </w:rPr>
          <w:t>18</w:t>
        </w:r>
        <w:r w:rsidR="00CE6B58">
          <w:rPr>
            <w:noProof/>
            <w:webHidden/>
          </w:rPr>
          <w:fldChar w:fldCharType="end"/>
        </w:r>
      </w:hyperlink>
    </w:p>
    <w:p w:rsidR="00CE6B58" w:rsidRDefault="00E710C3">
      <w:pPr>
        <w:pStyle w:val="Verzeichnis2"/>
        <w:rPr>
          <w:rFonts w:asciiTheme="minorHAnsi" w:eastAsiaTheme="minorEastAsia" w:hAnsiTheme="minorHAnsi"/>
          <w:noProof/>
          <w:sz w:val="22"/>
          <w:lang w:val="de-CH" w:eastAsia="de-CH"/>
        </w:rPr>
      </w:pPr>
      <w:hyperlink w:anchor="_Toc122443158" w:history="1">
        <w:r w:rsidR="00CE6B58" w:rsidRPr="006069F2">
          <w:rPr>
            <w:rStyle w:val="Hyperlink"/>
            <w:rFonts w:cs="Arial"/>
            <w:noProof/>
            <w:spacing w:val="13"/>
            <w:lang w:val="fr-CH" w:eastAsia="ja-JP"/>
          </w:rPr>
          <w:t>8.2</w:t>
        </w:r>
        <w:r w:rsidR="00CE6B58">
          <w:rPr>
            <w:rFonts w:asciiTheme="minorHAnsi" w:eastAsiaTheme="minorEastAsia" w:hAnsiTheme="minorHAnsi"/>
            <w:noProof/>
            <w:sz w:val="22"/>
            <w:lang w:val="de-CH" w:eastAsia="de-CH"/>
          </w:rPr>
          <w:tab/>
        </w:r>
        <w:r w:rsidR="00CE6B58" w:rsidRPr="006069F2">
          <w:rPr>
            <w:rStyle w:val="Hyperlink"/>
            <w:rFonts w:cs="Arial"/>
            <w:noProof/>
            <w:spacing w:val="13"/>
            <w:lang w:val="fr-CH" w:eastAsia="ja-JP"/>
          </w:rPr>
          <w:t>Approbation</w:t>
        </w:r>
        <w:r w:rsidR="00CE6B58">
          <w:rPr>
            <w:noProof/>
            <w:webHidden/>
          </w:rPr>
          <w:tab/>
        </w:r>
        <w:r w:rsidR="00CE6B58">
          <w:rPr>
            <w:noProof/>
            <w:webHidden/>
          </w:rPr>
          <w:fldChar w:fldCharType="begin"/>
        </w:r>
        <w:r w:rsidR="00CE6B58">
          <w:rPr>
            <w:noProof/>
            <w:webHidden/>
          </w:rPr>
          <w:instrText xml:space="preserve"> PAGEREF _Toc122443158 \h </w:instrText>
        </w:r>
        <w:r w:rsidR="00CE6B58">
          <w:rPr>
            <w:noProof/>
            <w:webHidden/>
          </w:rPr>
        </w:r>
        <w:r w:rsidR="00CE6B58">
          <w:rPr>
            <w:noProof/>
            <w:webHidden/>
          </w:rPr>
          <w:fldChar w:fldCharType="separate"/>
        </w:r>
        <w:r w:rsidR="00CE6B58">
          <w:rPr>
            <w:noProof/>
            <w:webHidden/>
          </w:rPr>
          <w:t>18</w:t>
        </w:r>
        <w:r w:rsidR="00CE6B58">
          <w:rPr>
            <w:noProof/>
            <w:webHidden/>
          </w:rPr>
          <w:fldChar w:fldCharType="end"/>
        </w:r>
      </w:hyperlink>
    </w:p>
    <w:p w:rsidR="0064679B" w:rsidRDefault="000D1780" w:rsidP="008D0543">
      <w:pPr>
        <w:tabs>
          <w:tab w:val="left" w:pos="658"/>
        </w:tabs>
        <w:rPr>
          <w:rFonts w:ascii="Calibri" w:hAnsi="Calibri"/>
          <w:szCs w:val="20"/>
          <w:lang w:eastAsia="it-IT"/>
        </w:rPr>
      </w:pPr>
      <w:r w:rsidRPr="00997BD6">
        <w:rPr>
          <w:rFonts w:ascii="Calibri" w:hAnsi="Calibri"/>
          <w:szCs w:val="20"/>
          <w:lang w:eastAsia="it-IT"/>
        </w:rPr>
        <w:fldChar w:fldCharType="end"/>
      </w:r>
    </w:p>
    <w:p w:rsidR="0064679B" w:rsidRDefault="0064679B" w:rsidP="0064679B">
      <w:pPr>
        <w:rPr>
          <w:lang w:eastAsia="it-IT"/>
        </w:rPr>
      </w:pPr>
      <w:r>
        <w:rPr>
          <w:lang w:eastAsia="it-IT"/>
        </w:rPr>
        <w:lastRenderedPageBreak/>
        <w:br w:type="page"/>
      </w:r>
    </w:p>
    <w:p w:rsidR="0075170B" w:rsidRPr="0063399A" w:rsidRDefault="0063399A" w:rsidP="0075170B">
      <w:pPr>
        <w:pBdr>
          <w:bottom w:val="single" w:sz="8" w:space="4" w:color="4F81BD"/>
        </w:pBdr>
        <w:spacing w:after="300"/>
        <w:contextualSpacing/>
        <w:jc w:val="both"/>
        <w:rPr>
          <w:b/>
          <w:spacing w:val="5"/>
          <w:kern w:val="28"/>
          <w:sz w:val="16"/>
          <w:szCs w:val="16"/>
          <w:lang w:val="fr-CH" w:eastAsia="it-IT"/>
        </w:rPr>
      </w:pPr>
      <w:r w:rsidRPr="0063399A">
        <w:rPr>
          <w:b/>
          <w:sz w:val="32"/>
          <w:lang w:val="fr-CH"/>
        </w:rPr>
        <w:lastRenderedPageBreak/>
        <w:t>Guide d'audit</w:t>
      </w:r>
      <w:r w:rsidR="00E979A4" w:rsidRPr="0063399A">
        <w:rPr>
          <w:b/>
          <w:sz w:val="32"/>
          <w:lang w:val="fr-CH"/>
        </w:rPr>
        <w:t xml:space="preserve"> </w:t>
      </w:r>
      <w:r>
        <w:rPr>
          <w:b/>
          <w:sz w:val="32"/>
          <w:lang w:val="fr-CH"/>
        </w:rPr>
        <w:t>pour l'audit LBA OAR</w:t>
      </w:r>
      <w:r w:rsidR="00E979A4" w:rsidRPr="0063399A">
        <w:rPr>
          <w:b/>
          <w:sz w:val="36"/>
          <w:szCs w:val="36"/>
          <w:lang w:val="fr-CH"/>
        </w:rPr>
        <w:t>-</w:t>
      </w:r>
      <w:r>
        <w:rPr>
          <w:b/>
          <w:sz w:val="36"/>
          <w:szCs w:val="36"/>
          <w:lang w:val="fr-CH"/>
        </w:rPr>
        <w:t>FIDUCIAIRE</w:t>
      </w:r>
      <w:r w:rsidR="00E979A4" w:rsidRPr="0063399A">
        <w:rPr>
          <w:b/>
          <w:sz w:val="36"/>
          <w:szCs w:val="36"/>
          <w:lang w:val="fr-CH"/>
        </w:rPr>
        <w:t>|SUISSE</w:t>
      </w:r>
    </w:p>
    <w:p w:rsidR="000D1780" w:rsidRPr="0063399A" w:rsidRDefault="000D1780" w:rsidP="000D1780">
      <w:pPr>
        <w:rPr>
          <w:sz w:val="16"/>
          <w:szCs w:val="16"/>
          <w:lang w:val="fr-CH"/>
        </w:rPr>
      </w:pPr>
    </w:p>
    <w:p w:rsidR="004008A3" w:rsidRPr="00673CDF" w:rsidRDefault="009A19C0" w:rsidP="00AA4864">
      <w:pPr>
        <w:jc w:val="both"/>
        <w:rPr>
          <w:lang w:val="fr-CH"/>
        </w:rPr>
      </w:pPr>
      <w:r w:rsidRPr="009A19C0">
        <w:rPr>
          <w:szCs w:val="20"/>
          <w:lang w:val="fr-CH"/>
        </w:rPr>
        <w:t xml:space="preserve">Ce </w:t>
      </w:r>
      <w:r w:rsidR="00673CDF" w:rsidRPr="009A19C0">
        <w:rPr>
          <w:szCs w:val="20"/>
          <w:lang w:val="fr-CH"/>
        </w:rPr>
        <w:t>mémorandum</w:t>
      </w:r>
      <w:r w:rsidRPr="009A19C0">
        <w:rPr>
          <w:szCs w:val="20"/>
          <w:lang w:val="fr-CH"/>
        </w:rPr>
        <w:t xml:space="preserve"> d'audit fait</w:t>
      </w:r>
      <w:r w:rsidR="00075E68">
        <w:rPr>
          <w:szCs w:val="20"/>
          <w:lang w:val="fr-CH"/>
        </w:rPr>
        <w:t>,</w:t>
      </w:r>
      <w:r w:rsidRPr="009A19C0">
        <w:rPr>
          <w:szCs w:val="20"/>
          <w:lang w:val="fr-CH"/>
        </w:rPr>
        <w:t xml:space="preserve"> </w:t>
      </w:r>
      <w:r w:rsidR="00075E68" w:rsidRPr="009A19C0">
        <w:rPr>
          <w:szCs w:val="20"/>
          <w:lang w:val="fr-CH"/>
        </w:rPr>
        <w:t>pour la société d'audit</w:t>
      </w:r>
      <w:r w:rsidR="00075E68">
        <w:rPr>
          <w:szCs w:val="20"/>
          <w:lang w:val="fr-CH"/>
        </w:rPr>
        <w:t>,</w:t>
      </w:r>
      <w:r w:rsidR="00075E68" w:rsidRPr="009A19C0">
        <w:rPr>
          <w:szCs w:val="20"/>
          <w:lang w:val="fr-CH"/>
        </w:rPr>
        <w:t xml:space="preserve"> </w:t>
      </w:r>
      <w:r w:rsidRPr="009A19C0">
        <w:rPr>
          <w:szCs w:val="20"/>
          <w:lang w:val="fr-CH"/>
        </w:rPr>
        <w:t>office de documentation possible de ses activités d'audit dans le cadre du concept d'audit de l'OAR</w:t>
      </w:r>
      <w:r w:rsidR="00E979A4" w:rsidRPr="009A19C0">
        <w:rPr>
          <w:lang w:val="fr-CH"/>
        </w:rPr>
        <w:t>-</w:t>
      </w:r>
      <w:r>
        <w:rPr>
          <w:lang w:val="fr-CH"/>
        </w:rPr>
        <w:t>FIDUCIARE</w:t>
      </w:r>
      <w:r w:rsidR="00E979A4" w:rsidRPr="009A19C0">
        <w:rPr>
          <w:lang w:val="fr-CH"/>
        </w:rPr>
        <w:t xml:space="preserve">|SUISSE </w:t>
      </w:r>
      <w:r w:rsidR="00075E68">
        <w:rPr>
          <w:lang w:val="fr-CH"/>
        </w:rPr>
        <w:t xml:space="preserve">s'inscrivant </w:t>
      </w:r>
      <w:r>
        <w:rPr>
          <w:lang w:val="fr-CH"/>
        </w:rPr>
        <w:t xml:space="preserve">dans le contexte des principes d'audit </w:t>
      </w:r>
      <w:r w:rsidR="00673CDF">
        <w:rPr>
          <w:lang w:val="fr-CH"/>
        </w:rPr>
        <w:t>complémentaires de l'OAR</w:t>
      </w:r>
      <w:r w:rsidR="00E979A4" w:rsidRPr="009A19C0">
        <w:rPr>
          <w:lang w:val="fr-CH"/>
        </w:rPr>
        <w:t>-</w:t>
      </w:r>
      <w:r w:rsidR="00673CDF">
        <w:rPr>
          <w:lang w:val="fr-CH"/>
        </w:rPr>
        <w:t>FIDUCIAIRE</w:t>
      </w:r>
      <w:r w:rsidR="00E979A4" w:rsidRPr="009A19C0">
        <w:rPr>
          <w:lang w:val="fr-CH"/>
        </w:rPr>
        <w:t>|SUISSE</w:t>
      </w:r>
      <w:r w:rsidR="004008A3" w:rsidRPr="009A19C0">
        <w:rPr>
          <w:lang w:val="fr-CH"/>
        </w:rPr>
        <w:t xml:space="preserve">. </w:t>
      </w:r>
      <w:r w:rsidR="00673CDF" w:rsidRPr="00673CDF">
        <w:rPr>
          <w:lang w:val="fr-CH"/>
        </w:rPr>
        <w:t xml:space="preserve">Ce </w:t>
      </w:r>
      <w:r w:rsidR="00673CDF" w:rsidRPr="00673CDF">
        <w:rPr>
          <w:szCs w:val="20"/>
          <w:lang w:val="fr-CH"/>
        </w:rPr>
        <w:t xml:space="preserve">mémorandum d'audit concrétise le procédé d'audit et facilite une documentation </w:t>
      </w:r>
      <w:r w:rsidR="00075E68">
        <w:rPr>
          <w:szCs w:val="20"/>
          <w:lang w:val="fr-CH"/>
        </w:rPr>
        <w:t>appropriée</w:t>
      </w:r>
      <w:r w:rsidR="00673CDF">
        <w:rPr>
          <w:szCs w:val="20"/>
          <w:lang w:val="fr-CH"/>
        </w:rPr>
        <w:t>.</w:t>
      </w:r>
      <w:r w:rsidR="004008A3" w:rsidRPr="00673CDF">
        <w:rPr>
          <w:szCs w:val="20"/>
          <w:lang w:val="fr-CH"/>
        </w:rPr>
        <w:t xml:space="preserve"> </w:t>
      </w:r>
      <w:r w:rsidR="00673CDF">
        <w:rPr>
          <w:szCs w:val="20"/>
          <w:lang w:val="fr-CH"/>
        </w:rPr>
        <w:t xml:space="preserve">Ceci </w:t>
      </w:r>
      <w:r w:rsidR="00075E68">
        <w:rPr>
          <w:szCs w:val="20"/>
          <w:lang w:val="fr-CH"/>
        </w:rPr>
        <w:t>n'</w:t>
      </w:r>
      <w:r w:rsidR="00673CDF">
        <w:rPr>
          <w:szCs w:val="20"/>
          <w:lang w:val="fr-CH"/>
        </w:rPr>
        <w:t xml:space="preserve">est </w:t>
      </w:r>
      <w:r w:rsidR="00075E68">
        <w:rPr>
          <w:szCs w:val="20"/>
          <w:lang w:val="fr-CH"/>
        </w:rPr>
        <w:t>pas obligatoire</w:t>
      </w:r>
      <w:r w:rsidR="00673CDF">
        <w:rPr>
          <w:szCs w:val="20"/>
          <w:lang w:val="fr-CH"/>
        </w:rPr>
        <w:t>.</w:t>
      </w:r>
    </w:p>
    <w:p w:rsidR="00165DF5" w:rsidRPr="00AA4864" w:rsidRDefault="00AF00F1" w:rsidP="00940A98">
      <w:pPr>
        <w:pStyle w:val="berschrift1"/>
        <w:tabs>
          <w:tab w:val="left" w:pos="709"/>
        </w:tabs>
        <w:ind w:left="0" w:firstLine="0"/>
        <w:rPr>
          <w:rFonts w:ascii="Arial" w:eastAsiaTheme="minorHAnsi" w:hAnsi="Arial" w:cs="Arial"/>
          <w:color w:val="007BBF"/>
          <w:spacing w:val="13"/>
          <w:lang w:val="fr-CH" w:eastAsia="ja-JP"/>
        </w:rPr>
      </w:pPr>
      <w:bookmarkStart w:id="0" w:name="_Toc122443135"/>
      <w:r w:rsidRPr="00AA4864">
        <w:rPr>
          <w:rFonts w:ascii="Arial" w:eastAsiaTheme="minorHAnsi" w:hAnsi="Arial" w:cs="Arial"/>
          <w:color w:val="007BBF"/>
          <w:spacing w:val="13"/>
          <w:lang w:val="fr-CH" w:eastAsia="ja-JP"/>
        </w:rPr>
        <w:t>Définition</w:t>
      </w:r>
      <w:r w:rsidR="008D34C7" w:rsidRPr="00AA4864">
        <w:rPr>
          <w:rFonts w:ascii="Arial" w:eastAsiaTheme="minorHAnsi" w:hAnsi="Arial" w:cs="Arial"/>
          <w:color w:val="007BBF"/>
          <w:spacing w:val="13"/>
          <w:lang w:val="fr-CH" w:eastAsia="ja-JP"/>
        </w:rPr>
        <w:t xml:space="preserve"> du mandat</w:t>
      </w:r>
      <w:bookmarkEnd w:id="0"/>
    </w:p>
    <w:tbl>
      <w:tblPr>
        <w:tblStyle w:val="Tabellenraster"/>
        <w:tblpPr w:leftFromText="141" w:rightFromText="141" w:vertAnchor="text" w:horzAnchor="margin" w:tblpY="661"/>
        <w:tblW w:w="0" w:type="auto"/>
        <w:tblCellMar>
          <w:top w:w="108" w:type="dxa"/>
          <w:bottom w:w="108" w:type="dxa"/>
        </w:tblCellMar>
        <w:tblLook w:val="04A0" w:firstRow="1" w:lastRow="0" w:firstColumn="1" w:lastColumn="0" w:noHBand="0" w:noVBand="1"/>
      </w:tblPr>
      <w:tblGrid>
        <w:gridCol w:w="3457"/>
        <w:gridCol w:w="5939"/>
      </w:tblGrid>
      <w:tr w:rsidR="00A93FF5" w:rsidRPr="00E710C3" w:rsidTr="00010BFA">
        <w:tc>
          <w:tcPr>
            <w:tcW w:w="3510" w:type="dxa"/>
          </w:tcPr>
          <w:p w:rsidR="00F8691C" w:rsidRPr="00DA5565" w:rsidRDefault="00AF00F1" w:rsidP="00F8691C">
            <w:pPr>
              <w:rPr>
                <w:lang w:val="fr-CH"/>
              </w:rPr>
            </w:pPr>
            <w:r w:rsidRPr="00DA5565">
              <w:rPr>
                <w:lang w:val="fr-CH"/>
              </w:rPr>
              <w:t>Intermédiaire financier</w:t>
            </w:r>
          </w:p>
          <w:p w:rsidR="00F8691C" w:rsidRPr="00DA5565" w:rsidRDefault="00AF00F1" w:rsidP="00AF00F1">
            <w:pPr>
              <w:rPr>
                <w:lang w:val="fr-CH"/>
              </w:rPr>
            </w:pPr>
            <w:r w:rsidRPr="00DA5565">
              <w:rPr>
                <w:lang w:val="fr-CH"/>
              </w:rPr>
              <w:t>Société</w:t>
            </w:r>
            <w:r w:rsidR="00F8691C" w:rsidRPr="00DA5565">
              <w:rPr>
                <w:lang w:val="fr-CH"/>
              </w:rPr>
              <w:t xml:space="preserve">, </w:t>
            </w:r>
            <w:r w:rsidRPr="00DA5565">
              <w:rPr>
                <w:lang w:val="fr-CH"/>
              </w:rPr>
              <w:t>siège</w:t>
            </w:r>
          </w:p>
        </w:tc>
        <w:sdt>
          <w:sdtPr>
            <w:rPr>
              <w:lang w:val="de-CH"/>
            </w:rPr>
            <w:id w:val="912511044"/>
            <w:placeholder>
              <w:docPart w:val="DefaultPlaceholder_-1854013440"/>
            </w:placeholder>
            <w:showingPlcHdr/>
          </w:sdtPr>
          <w:sdtContent>
            <w:tc>
              <w:tcPr>
                <w:tcW w:w="6036" w:type="dxa"/>
              </w:tcPr>
              <w:p w:rsidR="00F8691C" w:rsidRPr="00A93FF5" w:rsidRDefault="00E710C3" w:rsidP="00F8691C">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F8691C" w:rsidRPr="00DA5565" w:rsidRDefault="00AF00F1" w:rsidP="00F8691C">
            <w:pPr>
              <w:rPr>
                <w:lang w:val="fr-CH"/>
              </w:rPr>
            </w:pPr>
            <w:r w:rsidRPr="00DA5565">
              <w:rPr>
                <w:lang w:val="fr-CH"/>
              </w:rPr>
              <w:t xml:space="preserve">Société </w:t>
            </w:r>
          </w:p>
        </w:tc>
        <w:sdt>
          <w:sdtPr>
            <w:rPr>
              <w:lang w:val="de-CH"/>
            </w:rPr>
            <w:id w:val="-215808403"/>
            <w:placeholder>
              <w:docPart w:val="DefaultPlaceholder_-1854013440"/>
            </w:placeholder>
            <w:showingPlcHdr/>
          </w:sdtPr>
          <w:sdtContent>
            <w:tc>
              <w:tcPr>
                <w:tcW w:w="6036" w:type="dxa"/>
              </w:tcPr>
              <w:p w:rsidR="00F8691C" w:rsidRPr="00A93FF5" w:rsidRDefault="00E710C3" w:rsidP="00F8691C">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BF1415" w:rsidRPr="00DA5565" w:rsidRDefault="00AF00F1" w:rsidP="004F1203">
            <w:pPr>
              <w:rPr>
                <w:lang w:val="fr-CH"/>
              </w:rPr>
            </w:pPr>
            <w:r w:rsidRPr="00DA5565">
              <w:rPr>
                <w:lang w:val="fr-CH"/>
              </w:rPr>
              <w:t xml:space="preserve">Période </w:t>
            </w:r>
            <w:r w:rsidR="004F1203" w:rsidRPr="00DA5565">
              <w:rPr>
                <w:lang w:val="fr-CH"/>
              </w:rPr>
              <w:t>contrôlée</w:t>
            </w:r>
          </w:p>
        </w:tc>
        <w:sdt>
          <w:sdtPr>
            <w:rPr>
              <w:lang w:val="de-CH"/>
            </w:rPr>
            <w:id w:val="-1009829618"/>
            <w:placeholder>
              <w:docPart w:val="DefaultPlaceholder_-1854013440"/>
            </w:placeholder>
            <w:showingPlcHdr/>
          </w:sdtPr>
          <w:sdtContent>
            <w:tc>
              <w:tcPr>
                <w:tcW w:w="6036" w:type="dxa"/>
              </w:tcPr>
              <w:p w:rsidR="00BF1415" w:rsidRPr="00A93FF5" w:rsidRDefault="00E710C3" w:rsidP="00BF141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BF1415" w:rsidRPr="00DA5565" w:rsidRDefault="00AF00F1" w:rsidP="00BF1415">
            <w:pPr>
              <w:rPr>
                <w:lang w:val="fr-CH"/>
              </w:rPr>
            </w:pPr>
            <w:r w:rsidRPr="00DA5565">
              <w:rPr>
                <w:lang w:val="fr-CH"/>
              </w:rPr>
              <w:t>Mandat d'audit</w:t>
            </w:r>
          </w:p>
        </w:tc>
        <w:tc>
          <w:tcPr>
            <w:tcW w:w="6036" w:type="dxa"/>
          </w:tcPr>
          <w:p w:rsidR="00BF1415" w:rsidRPr="004F1203" w:rsidRDefault="004F1203" w:rsidP="004A05E2">
            <w:pPr>
              <w:rPr>
                <w:lang w:val="fr-CH"/>
              </w:rPr>
            </w:pPr>
            <w:r w:rsidRPr="004F1203">
              <w:rPr>
                <w:lang w:val="fr-CH"/>
              </w:rPr>
              <w:t>LBA audit</w:t>
            </w:r>
            <w:r w:rsidR="00BF1415" w:rsidRPr="004F1203">
              <w:rPr>
                <w:lang w:val="fr-CH"/>
              </w:rPr>
              <w:t xml:space="preserve"> </w:t>
            </w:r>
            <w:r w:rsidRPr="004F1203">
              <w:rPr>
                <w:lang w:val="fr-CH"/>
              </w:rPr>
              <w:t>selon le</w:t>
            </w:r>
            <w:r w:rsidR="004A05E2">
              <w:rPr>
                <w:lang w:val="fr-CH"/>
              </w:rPr>
              <w:t>s Règlements de l’</w:t>
            </w:r>
            <w:r>
              <w:rPr>
                <w:lang w:val="fr-CH"/>
              </w:rPr>
              <w:t>OAR</w:t>
            </w:r>
            <w:r w:rsidR="00E979A4" w:rsidRPr="004F1203">
              <w:rPr>
                <w:lang w:val="fr-CH"/>
              </w:rPr>
              <w:t>-</w:t>
            </w:r>
            <w:r>
              <w:rPr>
                <w:lang w:val="fr-CH"/>
              </w:rPr>
              <w:t>FIDUCIAIRE</w:t>
            </w:r>
            <w:r w:rsidR="00E979A4" w:rsidRPr="004F1203">
              <w:rPr>
                <w:lang w:val="fr-CH"/>
              </w:rPr>
              <w:t>|SUISSE</w:t>
            </w:r>
          </w:p>
        </w:tc>
      </w:tr>
      <w:tr w:rsidR="00A93FF5" w:rsidRPr="00E710C3" w:rsidTr="00010BFA">
        <w:tc>
          <w:tcPr>
            <w:tcW w:w="3510" w:type="dxa"/>
          </w:tcPr>
          <w:p w:rsidR="00BF1415" w:rsidRPr="00DA5565" w:rsidRDefault="004F1203" w:rsidP="00BF1415">
            <w:pPr>
              <w:rPr>
                <w:lang w:val="fr-CH"/>
              </w:rPr>
            </w:pPr>
            <w:r w:rsidRPr="00DA5565">
              <w:rPr>
                <w:lang w:val="fr-CH"/>
              </w:rPr>
              <w:t>Période de l'audit</w:t>
            </w:r>
          </w:p>
        </w:tc>
        <w:sdt>
          <w:sdtPr>
            <w:rPr>
              <w:lang w:val="de-CH"/>
            </w:rPr>
            <w:id w:val="460397282"/>
            <w:placeholder>
              <w:docPart w:val="DefaultPlaceholder_-1854013440"/>
            </w:placeholder>
            <w:showingPlcHdr/>
          </w:sdtPr>
          <w:sdtContent>
            <w:tc>
              <w:tcPr>
                <w:tcW w:w="6036" w:type="dxa"/>
              </w:tcPr>
              <w:p w:rsidR="00BF1415" w:rsidRPr="00A93FF5" w:rsidRDefault="00E710C3" w:rsidP="00BF141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BF1415" w:rsidRPr="00DA5565" w:rsidRDefault="004F1203" w:rsidP="004F1203">
            <w:pPr>
              <w:rPr>
                <w:lang w:val="fr-CH"/>
              </w:rPr>
            </w:pPr>
            <w:r w:rsidRPr="00DA5565">
              <w:rPr>
                <w:lang w:val="fr-CH"/>
              </w:rPr>
              <w:t>Lieu de l'audit</w:t>
            </w:r>
          </w:p>
        </w:tc>
        <w:sdt>
          <w:sdtPr>
            <w:rPr>
              <w:lang w:val="de-CH"/>
            </w:rPr>
            <w:id w:val="-1796899336"/>
            <w:placeholder>
              <w:docPart w:val="DefaultPlaceholder_-1854013440"/>
            </w:placeholder>
            <w:showingPlcHdr/>
          </w:sdtPr>
          <w:sdtContent>
            <w:tc>
              <w:tcPr>
                <w:tcW w:w="6036" w:type="dxa"/>
              </w:tcPr>
              <w:p w:rsidR="00BF1415" w:rsidRPr="00A93FF5" w:rsidRDefault="00E710C3" w:rsidP="00BF141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BF1415" w:rsidRPr="00DA5565" w:rsidRDefault="00DA5565" w:rsidP="004F1203">
            <w:pPr>
              <w:rPr>
                <w:lang w:val="fr-CH"/>
              </w:rPr>
            </w:pPr>
            <w:r>
              <w:rPr>
                <w:lang w:val="fr-CH"/>
              </w:rPr>
              <w:t>Auditeur responsable</w:t>
            </w:r>
          </w:p>
        </w:tc>
        <w:sdt>
          <w:sdtPr>
            <w:rPr>
              <w:lang w:val="de-CH"/>
            </w:rPr>
            <w:id w:val="-451400886"/>
            <w:placeholder>
              <w:docPart w:val="DefaultPlaceholder_-1854013440"/>
            </w:placeholder>
            <w:showingPlcHdr/>
          </w:sdtPr>
          <w:sdtContent>
            <w:tc>
              <w:tcPr>
                <w:tcW w:w="6036" w:type="dxa"/>
              </w:tcPr>
              <w:p w:rsidR="00BF1415" w:rsidRPr="00A93FF5" w:rsidRDefault="00E710C3" w:rsidP="00BF141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BF1415" w:rsidRPr="00DA5565" w:rsidRDefault="004F1203" w:rsidP="00BF1415">
            <w:pPr>
              <w:rPr>
                <w:lang w:val="fr-CH"/>
              </w:rPr>
            </w:pPr>
            <w:r w:rsidRPr="00DA5565">
              <w:rPr>
                <w:lang w:val="fr-CH"/>
              </w:rPr>
              <w:t>Team d'audit</w:t>
            </w:r>
          </w:p>
        </w:tc>
        <w:sdt>
          <w:sdtPr>
            <w:rPr>
              <w:lang w:val="de-CH"/>
            </w:rPr>
            <w:id w:val="282935014"/>
            <w:placeholder>
              <w:docPart w:val="DefaultPlaceholder_-1854013440"/>
            </w:placeholder>
            <w:showingPlcHdr/>
          </w:sdtPr>
          <w:sdtContent>
            <w:tc>
              <w:tcPr>
                <w:tcW w:w="6036" w:type="dxa"/>
              </w:tcPr>
              <w:p w:rsidR="00BF1415" w:rsidRPr="00A93FF5" w:rsidRDefault="00E710C3" w:rsidP="00BF1415">
                <w:pPr>
                  <w:rPr>
                    <w:lang w:val="de-CH"/>
                  </w:rPr>
                </w:pPr>
                <w:r w:rsidRPr="00E710C3">
                  <w:rPr>
                    <w:rStyle w:val="Platzhaltertext"/>
                    <w:lang w:val="de-CH"/>
                  </w:rPr>
                  <w:t>Klicken oder tippen Sie hier, um Text einzugeben.</w:t>
                </w:r>
              </w:p>
            </w:tc>
          </w:sdtContent>
        </w:sdt>
      </w:tr>
    </w:tbl>
    <w:p w:rsidR="00F8691C" w:rsidRDefault="00F8691C" w:rsidP="000D1780">
      <w:pPr>
        <w:rPr>
          <w:sz w:val="16"/>
          <w:szCs w:val="16"/>
          <w:lang w:val="de-CH"/>
        </w:rPr>
      </w:pPr>
    </w:p>
    <w:p w:rsidR="00F8691C" w:rsidRDefault="00F8691C" w:rsidP="000D1780">
      <w:pPr>
        <w:rPr>
          <w:sz w:val="16"/>
          <w:szCs w:val="16"/>
          <w:lang w:val="de-CH"/>
        </w:rPr>
      </w:pPr>
    </w:p>
    <w:p w:rsidR="00010BFA" w:rsidRDefault="00010BFA">
      <w:pPr>
        <w:rPr>
          <w:rFonts w:asciiTheme="majorHAnsi" w:hAnsiTheme="majorHAnsi" w:cs="Arial"/>
          <w:b/>
          <w:bCs/>
          <w:color w:val="007BBF"/>
          <w:spacing w:val="13"/>
          <w:sz w:val="28"/>
          <w:szCs w:val="28"/>
          <w:lang w:val="de-CH" w:eastAsia="ja-JP"/>
        </w:rPr>
      </w:pPr>
      <w:r>
        <w:rPr>
          <w:rFonts w:cs="Arial"/>
          <w:color w:val="007BBF"/>
          <w:spacing w:val="13"/>
          <w:lang w:val="de-CH" w:eastAsia="ja-JP"/>
        </w:rPr>
        <w:br w:type="page"/>
      </w:r>
    </w:p>
    <w:p w:rsidR="00E97F42" w:rsidRPr="00AA4864" w:rsidRDefault="00BD6010" w:rsidP="00940A98">
      <w:pPr>
        <w:pStyle w:val="berschrift1"/>
        <w:tabs>
          <w:tab w:val="left" w:pos="709"/>
        </w:tabs>
        <w:ind w:left="0" w:firstLine="0"/>
        <w:rPr>
          <w:rFonts w:ascii="Arial" w:eastAsiaTheme="minorHAnsi" w:hAnsi="Arial" w:cs="Arial"/>
          <w:color w:val="007BBF"/>
          <w:spacing w:val="13"/>
          <w:lang w:val="fr-CH" w:eastAsia="ja-JP"/>
        </w:rPr>
      </w:pPr>
      <w:bookmarkStart w:id="1" w:name="_Toc122443136"/>
      <w:r w:rsidRPr="00AA4864">
        <w:rPr>
          <w:rFonts w:ascii="Arial" w:eastAsiaTheme="minorHAnsi" w:hAnsi="Arial" w:cs="Arial"/>
          <w:color w:val="007BBF"/>
          <w:spacing w:val="13"/>
          <w:lang w:val="fr-CH" w:eastAsia="ja-JP"/>
        </w:rPr>
        <w:lastRenderedPageBreak/>
        <w:t>Procédures préliminaires</w:t>
      </w:r>
      <w:bookmarkEnd w:id="1"/>
    </w:p>
    <w:tbl>
      <w:tblPr>
        <w:tblStyle w:val="Tabellenraster"/>
        <w:tblpPr w:leftFromText="141" w:rightFromText="141" w:vertAnchor="text" w:horzAnchor="margin" w:tblpY="778"/>
        <w:tblW w:w="0" w:type="auto"/>
        <w:tblCellMar>
          <w:top w:w="108" w:type="dxa"/>
          <w:bottom w:w="108" w:type="dxa"/>
        </w:tblCellMar>
        <w:tblLook w:val="04A0" w:firstRow="1" w:lastRow="0" w:firstColumn="1" w:lastColumn="0" w:noHBand="0" w:noVBand="1"/>
      </w:tblPr>
      <w:tblGrid>
        <w:gridCol w:w="3478"/>
        <w:gridCol w:w="5918"/>
      </w:tblGrid>
      <w:tr w:rsidR="00A93FF5" w:rsidRPr="00E710C3" w:rsidTr="00010BFA">
        <w:tc>
          <w:tcPr>
            <w:tcW w:w="3510" w:type="dxa"/>
          </w:tcPr>
          <w:p w:rsidR="00EC54FE" w:rsidRPr="00DA5565" w:rsidRDefault="00F86A23" w:rsidP="00EC54FE">
            <w:pPr>
              <w:rPr>
                <w:b/>
                <w:lang w:val="fr-CH"/>
              </w:rPr>
            </w:pPr>
            <w:r>
              <w:rPr>
                <w:b/>
                <w:lang w:val="fr-CH"/>
              </w:rPr>
              <w:t>Procédure</w:t>
            </w:r>
            <w:r w:rsidR="006349DD" w:rsidRPr="00DA5565">
              <w:rPr>
                <w:b/>
                <w:lang w:val="fr-CH"/>
              </w:rPr>
              <w:t xml:space="preserve"> d'audit</w:t>
            </w:r>
          </w:p>
        </w:tc>
        <w:tc>
          <w:tcPr>
            <w:tcW w:w="6036" w:type="dxa"/>
          </w:tcPr>
          <w:p w:rsidR="00EC54FE" w:rsidRPr="00DA5565" w:rsidRDefault="00670DB4" w:rsidP="006349DD">
            <w:pPr>
              <w:rPr>
                <w:b/>
                <w:lang w:val="fr-CH"/>
              </w:rPr>
            </w:pPr>
            <w:r w:rsidRPr="00DA5565">
              <w:rPr>
                <w:b/>
                <w:lang w:val="fr-CH"/>
              </w:rPr>
              <w:t>Remarque</w:t>
            </w:r>
            <w:r w:rsidR="00A93FF5" w:rsidRPr="00DA5565">
              <w:rPr>
                <w:b/>
                <w:lang w:val="fr-CH"/>
              </w:rPr>
              <w:t xml:space="preserve"> / </w:t>
            </w:r>
            <w:r w:rsidRPr="00DA5565">
              <w:rPr>
                <w:b/>
                <w:lang w:val="fr-CH"/>
              </w:rPr>
              <w:t>prise</w:t>
            </w:r>
            <w:r w:rsidR="006349DD" w:rsidRPr="00DA5565">
              <w:rPr>
                <w:b/>
                <w:lang w:val="fr-CH"/>
              </w:rPr>
              <w:t xml:space="preserve"> de position</w:t>
            </w:r>
            <w:r w:rsidR="00A93FF5" w:rsidRPr="00DA5565">
              <w:rPr>
                <w:b/>
                <w:lang w:val="fr-CH"/>
              </w:rPr>
              <w:t xml:space="preserve"> / </w:t>
            </w:r>
            <w:r w:rsidR="006349DD" w:rsidRPr="00DA5565">
              <w:rPr>
                <w:b/>
                <w:lang w:val="fr-CH"/>
              </w:rPr>
              <w:t>conclusion</w:t>
            </w:r>
          </w:p>
        </w:tc>
      </w:tr>
      <w:tr w:rsidR="00A93FF5" w:rsidRPr="00E710C3" w:rsidTr="00010BFA">
        <w:tc>
          <w:tcPr>
            <w:tcW w:w="3510" w:type="dxa"/>
          </w:tcPr>
          <w:p w:rsidR="00A93FF5" w:rsidRPr="00DA5565" w:rsidRDefault="00CE3418" w:rsidP="00CE3418">
            <w:pPr>
              <w:rPr>
                <w:lang w:val="fr-CH"/>
              </w:rPr>
            </w:pPr>
            <w:r w:rsidRPr="00DA5565">
              <w:rPr>
                <w:lang w:val="fr-CH"/>
              </w:rPr>
              <w:t>Existe-t-il un engagement valable pour le mandat d'audit LBA</w:t>
            </w:r>
            <w:r w:rsidR="00A93FF5" w:rsidRPr="00DA5565">
              <w:rPr>
                <w:lang w:val="fr-CH"/>
              </w:rPr>
              <w:t>?</w:t>
            </w:r>
          </w:p>
        </w:tc>
        <w:sdt>
          <w:sdtPr>
            <w:rPr>
              <w:lang w:val="fr-CH"/>
            </w:rPr>
            <w:id w:val="1453048932"/>
            <w:placeholder>
              <w:docPart w:val="DefaultPlaceholder_-1854013440"/>
            </w:placeholder>
            <w:showingPlcHdr/>
          </w:sdtPr>
          <w:sdtContent>
            <w:tc>
              <w:tcPr>
                <w:tcW w:w="6036" w:type="dxa"/>
              </w:tcPr>
              <w:p w:rsidR="00A93FF5" w:rsidRPr="00E710C3" w:rsidRDefault="00E710C3" w:rsidP="00A93FF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CE3418" w:rsidP="00D477A0">
            <w:pPr>
              <w:rPr>
                <w:lang w:val="fr-CH"/>
              </w:rPr>
            </w:pPr>
            <w:r w:rsidRPr="00DA5565">
              <w:rPr>
                <w:lang w:val="fr-CH"/>
              </w:rPr>
              <w:t>Somm</w:t>
            </w:r>
            <w:r w:rsidR="00D477A0" w:rsidRPr="00DA5565">
              <w:rPr>
                <w:lang w:val="fr-CH"/>
              </w:rPr>
              <w:t>e</w:t>
            </w:r>
            <w:r w:rsidR="00DA5565">
              <w:rPr>
                <w:lang w:val="fr-CH"/>
              </w:rPr>
              <w:t>s</w:t>
            </w:r>
            <w:r w:rsidR="00D477A0" w:rsidRPr="00DA5565">
              <w:rPr>
                <w:lang w:val="fr-CH"/>
              </w:rPr>
              <w:t>-nous une société d'audit accré</w:t>
            </w:r>
            <w:r w:rsidRPr="00DA5565">
              <w:rPr>
                <w:lang w:val="fr-CH"/>
              </w:rPr>
              <w:t xml:space="preserve">ditée </w:t>
            </w:r>
            <w:r w:rsidR="00D477A0" w:rsidRPr="00DA5565">
              <w:rPr>
                <w:lang w:val="fr-CH"/>
              </w:rPr>
              <w:t>par l'OAR</w:t>
            </w:r>
            <w:r w:rsidR="00E979A4" w:rsidRPr="00DA5565">
              <w:rPr>
                <w:lang w:val="fr-CH"/>
              </w:rPr>
              <w:t>-</w:t>
            </w:r>
            <w:r w:rsidR="00D477A0" w:rsidRPr="00DA5565">
              <w:rPr>
                <w:lang w:val="fr-CH"/>
              </w:rPr>
              <w:t>FIDUCIAIRE</w:t>
            </w:r>
            <w:r w:rsidR="00E979A4" w:rsidRPr="00DA5565">
              <w:rPr>
                <w:lang w:val="fr-CH"/>
              </w:rPr>
              <w:t>|SUISSE</w:t>
            </w:r>
            <w:r w:rsidR="00A93FF5" w:rsidRPr="00DA5565">
              <w:rPr>
                <w:lang w:val="fr-CH"/>
              </w:rPr>
              <w:t>?</w:t>
            </w:r>
          </w:p>
        </w:tc>
        <w:sdt>
          <w:sdtPr>
            <w:rPr>
              <w:lang w:val="fr-CH"/>
            </w:rPr>
            <w:id w:val="-1767763156"/>
            <w:placeholder>
              <w:docPart w:val="DefaultPlaceholder_-1854013440"/>
            </w:placeholder>
            <w:showingPlcHdr/>
          </w:sdtPr>
          <w:sdtContent>
            <w:tc>
              <w:tcPr>
                <w:tcW w:w="6036" w:type="dxa"/>
              </w:tcPr>
              <w:p w:rsidR="00A93FF5" w:rsidRPr="00E710C3" w:rsidRDefault="00E710C3" w:rsidP="00A93FF5">
                <w:pPr>
                  <w:rPr>
                    <w:lang w:val="de-CH"/>
                  </w:rPr>
                </w:pPr>
                <w:r w:rsidRPr="00E710C3">
                  <w:rPr>
                    <w:rStyle w:val="Platzhaltertext"/>
                    <w:lang w:val="de-CH"/>
                  </w:rPr>
                  <w:t>Klicken oder tippen Sie hier, um Text einzugeben.</w:t>
                </w:r>
              </w:p>
            </w:tc>
          </w:sdtContent>
        </w:sdt>
      </w:tr>
      <w:tr w:rsidR="00AB1A7B" w:rsidRPr="00E710C3" w:rsidTr="00010BFA">
        <w:tc>
          <w:tcPr>
            <w:tcW w:w="3510" w:type="dxa"/>
          </w:tcPr>
          <w:p w:rsidR="00AB1A7B" w:rsidRPr="00DA5565" w:rsidRDefault="002A07A9" w:rsidP="00106416">
            <w:pPr>
              <w:rPr>
                <w:lang w:val="fr-CH"/>
              </w:rPr>
            </w:pPr>
            <w:r w:rsidRPr="00DA5565">
              <w:rPr>
                <w:lang w:val="fr-CH"/>
              </w:rPr>
              <w:t xml:space="preserve">Avons-nous </w:t>
            </w:r>
            <w:r w:rsidR="00106416" w:rsidRPr="00DA5565">
              <w:rPr>
                <w:lang w:val="fr-CH"/>
              </w:rPr>
              <w:t>respecté</w:t>
            </w:r>
            <w:r w:rsidRPr="00DA5565">
              <w:rPr>
                <w:lang w:val="fr-CH"/>
              </w:rPr>
              <w:t xml:space="preserve"> les conditions d'accréditation (pas de procès, formation continue, </w:t>
            </w:r>
            <w:r w:rsidR="00F86A23">
              <w:rPr>
                <w:lang w:val="fr-CH"/>
              </w:rPr>
              <w:t>pas de violation d</w:t>
            </w:r>
            <w:r w:rsidR="00106416" w:rsidRPr="00DA5565">
              <w:rPr>
                <w:lang w:val="fr-CH"/>
              </w:rPr>
              <w:t>'incompatibilité)</w:t>
            </w:r>
            <w:r w:rsidR="00487943">
              <w:rPr>
                <w:lang w:val="fr-CH"/>
              </w:rPr>
              <w:t>?</w:t>
            </w:r>
          </w:p>
        </w:tc>
        <w:sdt>
          <w:sdtPr>
            <w:rPr>
              <w:lang w:val="fr-CH"/>
            </w:rPr>
            <w:id w:val="-1029169634"/>
            <w:placeholder>
              <w:docPart w:val="DefaultPlaceholder_-1854013440"/>
            </w:placeholder>
            <w:showingPlcHdr/>
          </w:sdtPr>
          <w:sdtContent>
            <w:tc>
              <w:tcPr>
                <w:tcW w:w="6036" w:type="dxa"/>
              </w:tcPr>
              <w:p w:rsidR="00AB1A7B" w:rsidRPr="00E710C3" w:rsidRDefault="00E710C3" w:rsidP="00A93FF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106416" w:rsidP="00106416">
            <w:pPr>
              <w:rPr>
                <w:lang w:val="fr-CH"/>
              </w:rPr>
            </w:pPr>
            <w:r w:rsidRPr="00DA5565">
              <w:rPr>
                <w:lang w:val="fr-CH"/>
              </w:rPr>
              <w:t xml:space="preserve">Sommes-nous </w:t>
            </w:r>
            <w:r w:rsidR="000E5637" w:rsidRPr="00DA5565">
              <w:rPr>
                <w:lang w:val="fr-CH"/>
              </w:rPr>
              <w:t>personnellement</w:t>
            </w:r>
            <w:r w:rsidRPr="00DA5565">
              <w:rPr>
                <w:lang w:val="fr-CH"/>
              </w:rPr>
              <w:t xml:space="preserve"> indépendant de l'intermédiaire financier</w:t>
            </w:r>
            <w:r w:rsidR="00A93FF5" w:rsidRPr="00DA5565">
              <w:rPr>
                <w:lang w:val="fr-CH"/>
              </w:rPr>
              <w:t>?</w:t>
            </w:r>
          </w:p>
        </w:tc>
        <w:sdt>
          <w:sdtPr>
            <w:rPr>
              <w:lang w:val="fr-CH"/>
            </w:rPr>
            <w:id w:val="-1247722872"/>
            <w:placeholder>
              <w:docPart w:val="DefaultPlaceholder_-1854013440"/>
            </w:placeholder>
            <w:showingPlcHdr/>
          </w:sdtPr>
          <w:sdtContent>
            <w:tc>
              <w:tcPr>
                <w:tcW w:w="6036" w:type="dxa"/>
              </w:tcPr>
              <w:p w:rsidR="00A93FF5" w:rsidRPr="00E710C3" w:rsidRDefault="00E710C3" w:rsidP="00A93FF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0E5637" w:rsidP="000E5637">
            <w:pPr>
              <w:rPr>
                <w:lang w:val="fr-CH"/>
              </w:rPr>
            </w:pPr>
            <w:r w:rsidRPr="00DA5565">
              <w:rPr>
                <w:lang w:val="fr-CH"/>
              </w:rPr>
              <w:t>Sommes-nous f</w:t>
            </w:r>
            <w:r w:rsidR="00DE797E" w:rsidRPr="00DA5565">
              <w:rPr>
                <w:lang w:val="fr-CH"/>
              </w:rPr>
              <w:t>inancière</w:t>
            </w:r>
            <w:r w:rsidRPr="00DA5565">
              <w:rPr>
                <w:lang w:val="fr-CH"/>
              </w:rPr>
              <w:t>ment indépendant de l'intermédiaire financier</w:t>
            </w:r>
            <w:r w:rsidR="00A93FF5" w:rsidRPr="00DA5565">
              <w:rPr>
                <w:lang w:val="fr-CH"/>
              </w:rPr>
              <w:t>?</w:t>
            </w:r>
          </w:p>
        </w:tc>
        <w:sdt>
          <w:sdtPr>
            <w:rPr>
              <w:lang w:val="fr-CH"/>
            </w:rPr>
            <w:id w:val="-1092076422"/>
            <w:placeholder>
              <w:docPart w:val="DefaultPlaceholder_-1854013440"/>
            </w:placeholder>
            <w:showingPlcHdr/>
          </w:sdtPr>
          <w:sdtContent>
            <w:tc>
              <w:tcPr>
                <w:tcW w:w="6036" w:type="dxa"/>
              </w:tcPr>
              <w:p w:rsidR="00A93FF5" w:rsidRPr="00E710C3" w:rsidRDefault="00E710C3" w:rsidP="00A93FF5">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B15E6F" w:rsidP="00B15E6F">
            <w:pPr>
              <w:rPr>
                <w:lang w:val="fr-CH"/>
              </w:rPr>
            </w:pPr>
            <w:r w:rsidRPr="00DA5565">
              <w:rPr>
                <w:lang w:val="fr-CH"/>
              </w:rPr>
              <w:t xml:space="preserve">Y </w:t>
            </w:r>
            <w:proofErr w:type="spellStart"/>
            <w:r w:rsidRPr="00DA5565">
              <w:rPr>
                <w:lang w:val="fr-CH"/>
              </w:rPr>
              <w:t>a-t-il</w:t>
            </w:r>
            <w:proofErr w:type="spellEnd"/>
            <w:r w:rsidRPr="00DA5565">
              <w:rPr>
                <w:lang w:val="fr-CH"/>
              </w:rPr>
              <w:t xml:space="preserve"> des ri</w:t>
            </w:r>
            <w:r w:rsidR="00DA5565">
              <w:rPr>
                <w:lang w:val="fr-CH"/>
              </w:rPr>
              <w:t>s</w:t>
            </w:r>
            <w:r w:rsidRPr="00DA5565">
              <w:rPr>
                <w:lang w:val="fr-CH"/>
              </w:rPr>
              <w:t>ques connus qui contredise</w:t>
            </w:r>
            <w:r w:rsidR="00F86A23">
              <w:rPr>
                <w:lang w:val="fr-CH"/>
              </w:rPr>
              <w:t>nt</w:t>
            </w:r>
            <w:r w:rsidRPr="00DA5565">
              <w:rPr>
                <w:lang w:val="fr-CH"/>
              </w:rPr>
              <w:t xml:space="preserve"> la continuation du mandat </w:t>
            </w:r>
            <w:r w:rsidR="00A93FF5" w:rsidRPr="00DA5565">
              <w:rPr>
                <w:lang w:val="fr-CH"/>
              </w:rPr>
              <w:t>(</w:t>
            </w:r>
            <w:r w:rsidR="00AA4864">
              <w:rPr>
                <w:lang w:val="fr-CH"/>
              </w:rPr>
              <w:t>s</w:t>
            </w:r>
            <w:r w:rsidRPr="00DA5565">
              <w:rPr>
                <w:lang w:val="fr-CH"/>
              </w:rPr>
              <w:t>ituation financière</w:t>
            </w:r>
            <w:r w:rsidR="00AB1A7B" w:rsidRPr="00DA5565">
              <w:rPr>
                <w:lang w:val="fr-CH"/>
              </w:rPr>
              <w:t xml:space="preserve">, </w:t>
            </w:r>
            <w:r w:rsidRPr="00DA5565">
              <w:rPr>
                <w:lang w:val="fr-CH"/>
              </w:rPr>
              <w:t>complexité du mandat</w:t>
            </w:r>
            <w:r w:rsidR="00AB1A7B" w:rsidRPr="00DA5565">
              <w:rPr>
                <w:lang w:val="fr-CH"/>
              </w:rPr>
              <w:t>,</w:t>
            </w:r>
            <w:r w:rsidR="00E422A8" w:rsidRPr="00DA5565">
              <w:rPr>
                <w:lang w:val="fr-CH"/>
              </w:rPr>
              <w:t xml:space="preserve"> </w:t>
            </w:r>
            <w:r w:rsidR="00DA5565" w:rsidRPr="00DA5565">
              <w:rPr>
                <w:lang w:val="fr-CH"/>
              </w:rPr>
              <w:t>intégrité</w:t>
            </w:r>
            <w:r w:rsidRPr="00DA5565">
              <w:rPr>
                <w:lang w:val="fr-CH"/>
              </w:rPr>
              <w:t xml:space="preserve"> du client</w:t>
            </w:r>
            <w:r w:rsidR="00A93FF5" w:rsidRPr="00DA5565">
              <w:rPr>
                <w:lang w:val="fr-CH"/>
              </w:rPr>
              <w:t>)?</w:t>
            </w:r>
          </w:p>
        </w:tc>
        <w:sdt>
          <w:sdtPr>
            <w:rPr>
              <w:lang w:val="fr-CH"/>
            </w:rPr>
            <w:id w:val="1573304860"/>
            <w:placeholder>
              <w:docPart w:val="DefaultPlaceholder_-1854013440"/>
            </w:placeholder>
            <w:showingPlcHdr/>
          </w:sdtPr>
          <w:sdtContent>
            <w:tc>
              <w:tcPr>
                <w:tcW w:w="6036" w:type="dxa"/>
              </w:tcPr>
              <w:p w:rsidR="00A93FF5" w:rsidRPr="00E710C3" w:rsidRDefault="00E710C3" w:rsidP="00A93FF5">
                <w:pPr>
                  <w:rPr>
                    <w:lang w:val="de-CH"/>
                  </w:rPr>
                </w:pPr>
                <w:r w:rsidRPr="00E710C3">
                  <w:rPr>
                    <w:rStyle w:val="Platzhaltertext"/>
                    <w:lang w:val="de-CH"/>
                  </w:rPr>
                  <w:t>Klicken oder tippen Sie hier, um Text einzugeben.</w:t>
                </w:r>
              </w:p>
            </w:tc>
          </w:sdtContent>
        </w:sdt>
      </w:tr>
    </w:tbl>
    <w:p w:rsidR="00E422A8" w:rsidRPr="00E710C3" w:rsidRDefault="00E422A8">
      <w:pPr>
        <w:rPr>
          <w:lang w:val="de-CH" w:eastAsia="ja-JP"/>
        </w:rPr>
      </w:pPr>
    </w:p>
    <w:p w:rsidR="00E2250C" w:rsidRPr="00E710C3" w:rsidRDefault="00E2250C">
      <w:pPr>
        <w:rPr>
          <w:lang w:val="de-CH" w:eastAsia="ja-JP"/>
        </w:rPr>
      </w:pPr>
    </w:p>
    <w:p w:rsidR="00E2250C" w:rsidRPr="00E710C3" w:rsidRDefault="00E2250C">
      <w:pPr>
        <w:rPr>
          <w:lang w:val="de-CH" w:eastAsia="ja-JP"/>
        </w:rPr>
      </w:pPr>
    </w:p>
    <w:p w:rsidR="00E2250C" w:rsidRPr="00E710C3" w:rsidRDefault="00E2250C">
      <w:pPr>
        <w:rPr>
          <w:rFonts w:asciiTheme="majorHAnsi" w:hAnsiTheme="majorHAnsi" w:cs="Arial"/>
          <w:b/>
          <w:bCs/>
          <w:color w:val="007BBF"/>
          <w:spacing w:val="13"/>
          <w:sz w:val="28"/>
          <w:szCs w:val="28"/>
          <w:lang w:val="de-CH" w:eastAsia="ja-JP"/>
        </w:rPr>
      </w:pPr>
      <w:r w:rsidRPr="00E710C3">
        <w:rPr>
          <w:rFonts w:cs="Arial"/>
          <w:color w:val="007BBF"/>
          <w:spacing w:val="13"/>
          <w:lang w:val="de-CH" w:eastAsia="ja-JP"/>
        </w:rPr>
        <w:br w:type="page"/>
      </w:r>
    </w:p>
    <w:p w:rsidR="0075170B" w:rsidRPr="00AA4864" w:rsidRDefault="00670DB4" w:rsidP="0075170B">
      <w:pPr>
        <w:pStyle w:val="berschrift1"/>
        <w:ind w:left="0" w:firstLine="0"/>
        <w:rPr>
          <w:rFonts w:ascii="Arial" w:eastAsiaTheme="minorHAnsi" w:hAnsi="Arial" w:cs="Arial"/>
          <w:color w:val="007BBF"/>
          <w:spacing w:val="13"/>
          <w:lang w:val="fr-CH" w:eastAsia="ja-JP"/>
        </w:rPr>
      </w:pPr>
      <w:bookmarkStart w:id="2" w:name="_Toc122443137"/>
      <w:r w:rsidRPr="00AA4864">
        <w:rPr>
          <w:rFonts w:ascii="Arial" w:eastAsiaTheme="minorHAnsi" w:hAnsi="Arial" w:cs="Arial"/>
          <w:color w:val="007BBF"/>
          <w:spacing w:val="13"/>
          <w:lang w:val="fr-CH" w:eastAsia="ja-JP"/>
        </w:rPr>
        <w:lastRenderedPageBreak/>
        <w:t>Planification de l'audit</w:t>
      </w:r>
      <w:bookmarkEnd w:id="2"/>
    </w:p>
    <w:p w:rsidR="0075170B" w:rsidRPr="00670DB4" w:rsidRDefault="00A9016E" w:rsidP="00940A98">
      <w:pPr>
        <w:pStyle w:val="berschrift2"/>
        <w:tabs>
          <w:tab w:val="left" w:pos="709"/>
        </w:tabs>
        <w:rPr>
          <w:rFonts w:ascii="Arial" w:eastAsiaTheme="minorHAnsi" w:hAnsi="Arial" w:cs="Arial"/>
          <w:color w:val="007BBF"/>
          <w:spacing w:val="13"/>
          <w:sz w:val="24"/>
          <w:szCs w:val="24"/>
          <w:lang w:val="fr-CH" w:eastAsia="ja-JP"/>
        </w:rPr>
      </w:pPr>
      <w:bookmarkStart w:id="3" w:name="_Toc122443138"/>
      <w:r w:rsidRPr="00670DB4">
        <w:rPr>
          <w:rFonts w:ascii="Arial" w:eastAsiaTheme="minorHAnsi" w:hAnsi="Arial" w:cs="Arial"/>
          <w:color w:val="007BBF"/>
          <w:spacing w:val="13"/>
          <w:sz w:val="24"/>
          <w:szCs w:val="24"/>
          <w:lang w:val="fr-CH" w:eastAsia="ja-JP"/>
        </w:rPr>
        <w:t>3</w:t>
      </w:r>
      <w:r w:rsidR="0075170B" w:rsidRPr="00670DB4">
        <w:rPr>
          <w:rFonts w:ascii="Arial" w:eastAsiaTheme="minorHAnsi" w:hAnsi="Arial" w:cs="Arial"/>
          <w:color w:val="007BBF"/>
          <w:spacing w:val="13"/>
          <w:sz w:val="24"/>
          <w:szCs w:val="24"/>
          <w:lang w:val="fr-CH" w:eastAsia="ja-JP"/>
        </w:rPr>
        <w:t>.1</w:t>
      </w:r>
      <w:r w:rsidR="00940A98">
        <w:rPr>
          <w:rFonts w:ascii="Arial" w:eastAsiaTheme="minorHAnsi" w:hAnsi="Arial" w:cs="Arial"/>
          <w:color w:val="007BBF"/>
          <w:spacing w:val="13"/>
          <w:sz w:val="24"/>
          <w:szCs w:val="24"/>
          <w:lang w:val="fr-CH" w:eastAsia="ja-JP"/>
        </w:rPr>
        <w:tab/>
      </w:r>
      <w:r w:rsidR="00670DB4" w:rsidRPr="00670DB4">
        <w:rPr>
          <w:rFonts w:ascii="Arial" w:eastAsiaTheme="minorHAnsi" w:hAnsi="Arial" w:cs="Arial"/>
          <w:color w:val="007BBF"/>
          <w:spacing w:val="13"/>
          <w:sz w:val="24"/>
          <w:szCs w:val="24"/>
          <w:lang w:val="fr-CH" w:eastAsia="ja-JP"/>
        </w:rPr>
        <w:t xml:space="preserve">Compréhension de l'intermédiaire financier </w:t>
      </w:r>
      <w:r w:rsidR="00670DB4">
        <w:rPr>
          <w:rFonts w:ascii="Arial" w:eastAsiaTheme="minorHAnsi" w:hAnsi="Arial" w:cs="Arial"/>
          <w:color w:val="007BBF"/>
          <w:spacing w:val="13"/>
          <w:sz w:val="24"/>
          <w:szCs w:val="24"/>
          <w:lang w:val="fr-CH" w:eastAsia="ja-JP"/>
        </w:rPr>
        <w:t xml:space="preserve">et de son </w:t>
      </w:r>
      <w:r w:rsidR="00940A98">
        <w:rPr>
          <w:rFonts w:ascii="Arial" w:eastAsiaTheme="minorHAnsi" w:hAnsi="Arial" w:cs="Arial"/>
          <w:color w:val="007BBF"/>
          <w:spacing w:val="13"/>
          <w:sz w:val="24"/>
          <w:szCs w:val="24"/>
          <w:lang w:val="fr-CH" w:eastAsia="ja-JP"/>
        </w:rPr>
        <w:tab/>
      </w:r>
      <w:r w:rsidR="00670DB4">
        <w:rPr>
          <w:rFonts w:ascii="Arial" w:eastAsiaTheme="minorHAnsi" w:hAnsi="Arial" w:cs="Arial"/>
          <w:color w:val="007BBF"/>
          <w:spacing w:val="13"/>
          <w:sz w:val="24"/>
          <w:szCs w:val="24"/>
          <w:lang w:val="fr-CH" w:eastAsia="ja-JP"/>
        </w:rPr>
        <w:t>environ</w:t>
      </w:r>
      <w:r w:rsidR="00670DB4" w:rsidRPr="00670DB4">
        <w:rPr>
          <w:rFonts w:ascii="Arial" w:eastAsiaTheme="minorHAnsi" w:hAnsi="Arial" w:cs="Arial"/>
          <w:color w:val="007BBF"/>
          <w:spacing w:val="13"/>
          <w:sz w:val="24"/>
          <w:szCs w:val="24"/>
          <w:lang w:val="fr-CH" w:eastAsia="ja-JP"/>
        </w:rPr>
        <w:t>nement</w:t>
      </w:r>
      <w:bookmarkEnd w:id="3"/>
    </w:p>
    <w:p w:rsidR="0075170B" w:rsidRPr="00670DB4" w:rsidRDefault="0075170B" w:rsidP="0075170B">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3470"/>
        <w:gridCol w:w="5926"/>
      </w:tblGrid>
      <w:tr w:rsidR="00A93FF5" w:rsidRPr="00E710C3" w:rsidTr="00010BFA">
        <w:tc>
          <w:tcPr>
            <w:tcW w:w="3510" w:type="dxa"/>
          </w:tcPr>
          <w:p w:rsidR="00165DF5" w:rsidRPr="00DA5565" w:rsidRDefault="00670DB4" w:rsidP="0075170B">
            <w:pPr>
              <w:rPr>
                <w:b/>
                <w:lang w:val="fr-CH"/>
              </w:rPr>
            </w:pPr>
            <w:r w:rsidRPr="00DA5565">
              <w:rPr>
                <w:b/>
                <w:lang w:val="fr-CH"/>
              </w:rPr>
              <w:t>Facteurs</w:t>
            </w:r>
          </w:p>
        </w:tc>
        <w:tc>
          <w:tcPr>
            <w:tcW w:w="6036" w:type="dxa"/>
          </w:tcPr>
          <w:p w:rsidR="00165DF5" w:rsidRPr="00DA5565" w:rsidRDefault="00670DB4" w:rsidP="0075170B">
            <w:pPr>
              <w:rPr>
                <w:lang w:val="fr-CH"/>
              </w:rPr>
            </w:pPr>
            <w:r w:rsidRPr="00DA5565">
              <w:rPr>
                <w:b/>
                <w:lang w:val="fr-CH"/>
              </w:rPr>
              <w:t>Remarque / prise de position / conclusion</w:t>
            </w:r>
          </w:p>
        </w:tc>
      </w:tr>
      <w:tr w:rsidR="00A93FF5" w:rsidRPr="00E710C3" w:rsidTr="00010BFA">
        <w:tc>
          <w:tcPr>
            <w:tcW w:w="3510" w:type="dxa"/>
          </w:tcPr>
          <w:p w:rsidR="00A93FF5" w:rsidRPr="00DA5565" w:rsidRDefault="00670DB4" w:rsidP="0075170B">
            <w:pPr>
              <w:rPr>
                <w:lang w:val="fr-CH"/>
              </w:rPr>
            </w:pPr>
            <w:r w:rsidRPr="00DA5565">
              <w:rPr>
                <w:lang w:val="fr-CH"/>
              </w:rPr>
              <w:t>A</w:t>
            </w:r>
            <w:r w:rsidR="0050549E" w:rsidRPr="00DA5565">
              <w:rPr>
                <w:lang w:val="fr-CH"/>
              </w:rPr>
              <w:t>ctivité commerciale</w:t>
            </w:r>
            <w:r w:rsidR="00487943">
              <w:rPr>
                <w:lang w:val="fr-CH"/>
              </w:rPr>
              <w:t>.</w:t>
            </w:r>
          </w:p>
        </w:tc>
        <w:sdt>
          <w:sdtPr>
            <w:rPr>
              <w:lang w:val="fr-CH"/>
            </w:rPr>
            <w:id w:val="525984076"/>
            <w:placeholder>
              <w:docPart w:val="DefaultPlaceholder_-1854013440"/>
            </w:placeholder>
            <w:showingPlcHdr/>
          </w:sdtPr>
          <w:sdtContent>
            <w:tc>
              <w:tcPr>
                <w:tcW w:w="6036" w:type="dxa"/>
              </w:tcPr>
              <w:p w:rsidR="00A93FF5"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165DF5" w:rsidRPr="00DA5565" w:rsidRDefault="000450B4" w:rsidP="000450B4">
            <w:pPr>
              <w:rPr>
                <w:lang w:val="fr-CH"/>
              </w:rPr>
            </w:pPr>
            <w:r w:rsidRPr="00DA5565">
              <w:rPr>
                <w:lang w:val="fr-CH"/>
              </w:rPr>
              <w:t>Situation de propriété</w:t>
            </w:r>
            <w:r w:rsidR="00680D16" w:rsidRPr="00DA5565">
              <w:rPr>
                <w:lang w:val="fr-CH"/>
              </w:rPr>
              <w:t xml:space="preserve"> (</w:t>
            </w:r>
            <w:r w:rsidRPr="00DA5565">
              <w:rPr>
                <w:lang w:val="fr-CH"/>
              </w:rPr>
              <w:t>actionnaire</w:t>
            </w:r>
            <w:r w:rsidR="00680D16" w:rsidRPr="00DA5565">
              <w:rPr>
                <w:lang w:val="fr-CH"/>
              </w:rPr>
              <w:t xml:space="preserve"> / </w:t>
            </w:r>
            <w:r w:rsidRPr="00DA5565">
              <w:rPr>
                <w:lang w:val="fr-CH"/>
              </w:rPr>
              <w:t>détenteur</w:t>
            </w:r>
            <w:r w:rsidR="00680D16" w:rsidRPr="00DA5565">
              <w:rPr>
                <w:lang w:val="fr-CH"/>
              </w:rPr>
              <w:t>)</w:t>
            </w:r>
            <w:r w:rsidR="00487943">
              <w:rPr>
                <w:lang w:val="fr-CH"/>
              </w:rPr>
              <w:t>.</w:t>
            </w:r>
          </w:p>
        </w:tc>
        <w:sdt>
          <w:sdtPr>
            <w:rPr>
              <w:lang w:val="fr-CH"/>
            </w:rPr>
            <w:id w:val="-1874606460"/>
            <w:placeholder>
              <w:docPart w:val="DefaultPlaceholder_-1854013440"/>
            </w:placeholder>
            <w:showingPlcHdr/>
          </w:sdtPr>
          <w:sdtContent>
            <w:tc>
              <w:tcPr>
                <w:tcW w:w="6036" w:type="dxa"/>
              </w:tcPr>
              <w:p w:rsidR="00165DF5"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165DF5" w:rsidRPr="00DA5565" w:rsidRDefault="00680D16" w:rsidP="00CC6248">
            <w:pPr>
              <w:rPr>
                <w:lang w:val="fr-CH"/>
              </w:rPr>
            </w:pPr>
            <w:r w:rsidRPr="00DA5565">
              <w:rPr>
                <w:lang w:val="fr-CH"/>
              </w:rPr>
              <w:t xml:space="preserve">Organisation, </w:t>
            </w:r>
            <w:r w:rsidR="00CC6248" w:rsidRPr="00DA5565">
              <w:rPr>
                <w:lang w:val="fr-CH"/>
              </w:rPr>
              <w:t>nombre de collaborateur</w:t>
            </w:r>
            <w:r w:rsidR="00F86A23">
              <w:rPr>
                <w:lang w:val="fr-CH"/>
              </w:rPr>
              <w:t>s</w:t>
            </w:r>
            <w:r w:rsidRPr="00DA5565">
              <w:rPr>
                <w:lang w:val="fr-CH"/>
              </w:rPr>
              <w:t xml:space="preserve">, </w:t>
            </w:r>
            <w:r w:rsidR="00CC6248" w:rsidRPr="00DA5565">
              <w:rPr>
                <w:lang w:val="fr-CH"/>
              </w:rPr>
              <w:t>prestations de service</w:t>
            </w:r>
            <w:r w:rsidR="00F86A23">
              <w:rPr>
                <w:lang w:val="fr-CH"/>
              </w:rPr>
              <w:t>s</w:t>
            </w:r>
            <w:r w:rsidR="00487943">
              <w:rPr>
                <w:lang w:val="fr-CH"/>
              </w:rPr>
              <w:t>.</w:t>
            </w:r>
          </w:p>
        </w:tc>
        <w:sdt>
          <w:sdtPr>
            <w:rPr>
              <w:lang w:val="fr-CH"/>
            </w:rPr>
            <w:id w:val="762265120"/>
            <w:placeholder>
              <w:docPart w:val="DefaultPlaceholder_-1854013440"/>
            </w:placeholder>
            <w:showingPlcHdr/>
          </w:sdtPr>
          <w:sdtContent>
            <w:tc>
              <w:tcPr>
                <w:tcW w:w="6036" w:type="dxa"/>
              </w:tcPr>
              <w:p w:rsidR="00165DF5"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165DF5" w:rsidRPr="00DA5565" w:rsidRDefault="00CC6248" w:rsidP="00F86A23">
            <w:pPr>
              <w:rPr>
                <w:lang w:val="fr-CH"/>
              </w:rPr>
            </w:pPr>
            <w:r w:rsidRPr="00DA5565">
              <w:rPr>
                <w:lang w:val="fr-CH"/>
              </w:rPr>
              <w:t>Structure clients</w:t>
            </w:r>
            <w:r w:rsidR="00680D16" w:rsidRPr="00DA5565">
              <w:rPr>
                <w:lang w:val="fr-CH"/>
              </w:rPr>
              <w:t xml:space="preserve"> (</w:t>
            </w:r>
            <w:r w:rsidRPr="00DA5565">
              <w:rPr>
                <w:lang w:val="fr-CH"/>
              </w:rPr>
              <w:t>provenance</w:t>
            </w:r>
            <w:r w:rsidR="00680D16" w:rsidRPr="00DA5565">
              <w:rPr>
                <w:lang w:val="fr-CH"/>
              </w:rPr>
              <w:t xml:space="preserve">, </w:t>
            </w:r>
            <w:r w:rsidRPr="00DA5565">
              <w:rPr>
                <w:lang w:val="fr-CH"/>
              </w:rPr>
              <w:t>activité / PEP</w:t>
            </w:r>
            <w:r w:rsidR="00680D16" w:rsidRPr="00DA5565">
              <w:rPr>
                <w:lang w:val="fr-CH"/>
              </w:rPr>
              <w:t xml:space="preserve">, </w:t>
            </w:r>
            <w:r w:rsidR="00F86A23">
              <w:rPr>
                <w:lang w:val="fr-CH"/>
              </w:rPr>
              <w:t>avoirs</w:t>
            </w:r>
            <w:r w:rsidR="00680D16" w:rsidRPr="00DA5565">
              <w:rPr>
                <w:lang w:val="fr-CH"/>
              </w:rPr>
              <w:t xml:space="preserve">, </w:t>
            </w:r>
            <w:r w:rsidRPr="00DA5565">
              <w:rPr>
                <w:lang w:val="fr-CH"/>
              </w:rPr>
              <w:t>société de domicile</w:t>
            </w:r>
            <w:r w:rsidR="00680D16" w:rsidRPr="00DA5565">
              <w:rPr>
                <w:lang w:val="fr-CH"/>
              </w:rPr>
              <w:t xml:space="preserve">, </w:t>
            </w:r>
            <w:r w:rsidRPr="00DA5565">
              <w:rPr>
                <w:lang w:val="fr-CH"/>
              </w:rPr>
              <w:t>ayant droit économique</w:t>
            </w:r>
            <w:r w:rsidR="00E25CEA">
              <w:rPr>
                <w:lang w:val="fr-CH"/>
              </w:rPr>
              <w:t>, détenteur du contrôle</w:t>
            </w:r>
            <w:r w:rsidR="00680D16" w:rsidRPr="00DA5565">
              <w:rPr>
                <w:lang w:val="fr-CH"/>
              </w:rPr>
              <w:t>)</w:t>
            </w:r>
            <w:r w:rsidR="00487943">
              <w:rPr>
                <w:lang w:val="fr-CH"/>
              </w:rPr>
              <w:t>.</w:t>
            </w:r>
          </w:p>
        </w:tc>
        <w:sdt>
          <w:sdtPr>
            <w:rPr>
              <w:lang w:val="fr-CH"/>
            </w:rPr>
            <w:id w:val="-1425334626"/>
            <w:placeholder>
              <w:docPart w:val="DefaultPlaceholder_-1854013440"/>
            </w:placeholder>
            <w:showingPlcHdr/>
          </w:sdtPr>
          <w:sdtContent>
            <w:tc>
              <w:tcPr>
                <w:tcW w:w="6036" w:type="dxa"/>
              </w:tcPr>
              <w:p w:rsidR="00165DF5"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680D16" w:rsidRPr="00DA5565" w:rsidRDefault="00C4629C" w:rsidP="00300C4A">
            <w:pPr>
              <w:rPr>
                <w:lang w:val="fr-CH"/>
              </w:rPr>
            </w:pPr>
            <w:r w:rsidRPr="00DA5565">
              <w:rPr>
                <w:lang w:val="fr-CH"/>
              </w:rPr>
              <w:t>Facteurs exogènes</w:t>
            </w:r>
            <w:r w:rsidR="00487943">
              <w:rPr>
                <w:lang w:val="fr-CH"/>
              </w:rPr>
              <w:t xml:space="preserve"> </w:t>
            </w:r>
            <w:r w:rsidRPr="00DA5565">
              <w:rPr>
                <w:lang w:val="fr-CH"/>
              </w:rPr>
              <w:t xml:space="preserve">qui influencent l'activité de l'intermédiaire financier </w:t>
            </w:r>
            <w:r w:rsidR="00300C4A" w:rsidRPr="00DA5565">
              <w:rPr>
                <w:lang w:val="fr-CH"/>
              </w:rPr>
              <w:t>(b</w:t>
            </w:r>
            <w:r w:rsidR="00680D16" w:rsidRPr="00DA5565">
              <w:rPr>
                <w:lang w:val="fr-CH"/>
              </w:rPr>
              <w:t xml:space="preserve">ranche, </w:t>
            </w:r>
            <w:r w:rsidR="00300C4A" w:rsidRPr="00DA5565">
              <w:rPr>
                <w:lang w:val="fr-CH"/>
              </w:rPr>
              <w:t>marchés</w:t>
            </w:r>
            <w:r w:rsidR="00680D16" w:rsidRPr="00DA5565">
              <w:rPr>
                <w:lang w:val="fr-CH"/>
              </w:rPr>
              <w:t xml:space="preserve">, </w:t>
            </w:r>
            <w:r w:rsidR="00300C4A" w:rsidRPr="00DA5565">
              <w:rPr>
                <w:lang w:val="fr-CH"/>
              </w:rPr>
              <w:t>clients</w:t>
            </w:r>
            <w:r w:rsidR="00680D16" w:rsidRPr="00DA5565">
              <w:rPr>
                <w:lang w:val="fr-CH"/>
              </w:rPr>
              <w:t xml:space="preserve">, </w:t>
            </w:r>
            <w:r w:rsidR="00300C4A" w:rsidRPr="00DA5565">
              <w:rPr>
                <w:lang w:val="fr-CH"/>
              </w:rPr>
              <w:t>régulateur</w:t>
            </w:r>
            <w:r w:rsidR="00680D16" w:rsidRPr="00DA5565">
              <w:rPr>
                <w:lang w:val="fr-CH"/>
              </w:rPr>
              <w:t xml:space="preserve"> </w:t>
            </w:r>
            <w:r w:rsidR="00300C4A" w:rsidRPr="00DA5565">
              <w:rPr>
                <w:lang w:val="fr-CH"/>
              </w:rPr>
              <w:t>et</w:t>
            </w:r>
            <w:r w:rsidR="00680D16" w:rsidRPr="00DA5565">
              <w:rPr>
                <w:lang w:val="fr-CH"/>
              </w:rPr>
              <w:t xml:space="preserve"> </w:t>
            </w:r>
            <w:r w:rsidR="00300C4A" w:rsidRPr="00DA5565">
              <w:rPr>
                <w:lang w:val="fr-CH"/>
              </w:rPr>
              <w:t>autres facteurs d'</w:t>
            </w:r>
            <w:r w:rsidR="00DA5565" w:rsidRPr="00DA5565">
              <w:rPr>
                <w:lang w:val="fr-CH"/>
              </w:rPr>
              <w:t>environnement</w:t>
            </w:r>
            <w:r w:rsidR="00680D16" w:rsidRPr="00DA5565">
              <w:rPr>
                <w:lang w:val="fr-CH"/>
              </w:rPr>
              <w:t>)</w:t>
            </w:r>
            <w:r w:rsidR="00487943">
              <w:rPr>
                <w:lang w:val="fr-CH"/>
              </w:rPr>
              <w:t>.</w:t>
            </w:r>
          </w:p>
        </w:tc>
        <w:sdt>
          <w:sdtPr>
            <w:rPr>
              <w:lang w:val="fr-CH"/>
            </w:rPr>
            <w:id w:val="-493493648"/>
            <w:placeholder>
              <w:docPart w:val="DefaultPlaceholder_-1854013440"/>
            </w:placeholder>
            <w:showingPlcHdr/>
          </w:sdtPr>
          <w:sdtContent>
            <w:tc>
              <w:tcPr>
                <w:tcW w:w="6036" w:type="dxa"/>
              </w:tcPr>
              <w:p w:rsidR="00680D16"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680D16" w:rsidRPr="00DA5565" w:rsidRDefault="00300C4A" w:rsidP="00300C4A">
            <w:pPr>
              <w:rPr>
                <w:lang w:val="fr-CH"/>
              </w:rPr>
            </w:pPr>
            <w:r w:rsidRPr="00DA5565">
              <w:rPr>
                <w:lang w:val="fr-CH"/>
              </w:rPr>
              <w:t>Situation financière de l'intermédiaire financier</w:t>
            </w:r>
            <w:r w:rsidR="00487943">
              <w:rPr>
                <w:lang w:val="fr-CH"/>
              </w:rPr>
              <w:t>.</w:t>
            </w:r>
          </w:p>
        </w:tc>
        <w:sdt>
          <w:sdtPr>
            <w:rPr>
              <w:lang w:val="fr-CH"/>
            </w:rPr>
            <w:id w:val="1098751645"/>
            <w:placeholder>
              <w:docPart w:val="DefaultPlaceholder_-1854013440"/>
            </w:placeholder>
            <w:showingPlcHdr/>
          </w:sdtPr>
          <w:sdtContent>
            <w:tc>
              <w:tcPr>
                <w:tcW w:w="6036" w:type="dxa"/>
              </w:tcPr>
              <w:p w:rsidR="00680D16" w:rsidRPr="00E710C3" w:rsidRDefault="00E710C3" w:rsidP="0075170B">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680D16" w:rsidRPr="00DA5565" w:rsidRDefault="009322E0" w:rsidP="009322E0">
            <w:pPr>
              <w:rPr>
                <w:lang w:val="fr-CH"/>
              </w:rPr>
            </w:pPr>
            <w:r w:rsidRPr="00DA5565">
              <w:rPr>
                <w:lang w:val="fr-CH"/>
              </w:rPr>
              <w:t>Environnement du</w:t>
            </w:r>
            <w:r w:rsidR="00300C4A" w:rsidRPr="00DA5565">
              <w:rPr>
                <w:lang w:val="fr-CH"/>
              </w:rPr>
              <w:t xml:space="preserve"> contrôle </w:t>
            </w:r>
            <w:r w:rsidR="00680D16" w:rsidRPr="00DA5565">
              <w:rPr>
                <w:lang w:val="fr-CH"/>
              </w:rPr>
              <w:t>(</w:t>
            </w:r>
            <w:r w:rsidR="00300C4A" w:rsidRPr="00DA5565">
              <w:rPr>
                <w:lang w:val="fr-CH"/>
              </w:rPr>
              <w:t>processus de l'entreprise</w:t>
            </w:r>
            <w:r w:rsidR="00680D16" w:rsidRPr="00DA5565">
              <w:rPr>
                <w:lang w:val="fr-CH"/>
              </w:rPr>
              <w:t xml:space="preserve">, </w:t>
            </w:r>
            <w:r w:rsidR="00300C4A" w:rsidRPr="00DA5565">
              <w:rPr>
                <w:lang w:val="fr-CH"/>
              </w:rPr>
              <w:t>contrôle interne et «c</w:t>
            </w:r>
            <w:r w:rsidR="00680D16" w:rsidRPr="00DA5565">
              <w:rPr>
                <w:lang w:val="fr-CH"/>
              </w:rPr>
              <w:t xml:space="preserve">ompliance»), </w:t>
            </w:r>
            <w:r w:rsidR="00300C4A" w:rsidRPr="00DA5565">
              <w:rPr>
                <w:lang w:val="fr-CH"/>
              </w:rPr>
              <w:t>management du risque</w:t>
            </w:r>
            <w:r w:rsidR="00680D16" w:rsidRPr="00DA5565">
              <w:rPr>
                <w:lang w:val="fr-CH"/>
              </w:rPr>
              <w:t xml:space="preserve">, </w:t>
            </w:r>
            <w:r w:rsidRPr="00DA5565">
              <w:rPr>
                <w:lang w:val="fr-CH"/>
              </w:rPr>
              <w:t>environnement</w:t>
            </w:r>
            <w:r w:rsidR="00300C4A" w:rsidRPr="00DA5565">
              <w:rPr>
                <w:lang w:val="fr-CH"/>
              </w:rPr>
              <w:t xml:space="preserve"> informatique</w:t>
            </w:r>
            <w:r w:rsidR="00680D16" w:rsidRPr="00DA5565">
              <w:rPr>
                <w:lang w:val="fr-CH"/>
              </w:rPr>
              <w:t xml:space="preserve">, </w:t>
            </w:r>
            <w:r w:rsidR="00300C4A" w:rsidRPr="00DA5565">
              <w:rPr>
                <w:lang w:val="fr-CH"/>
              </w:rPr>
              <w:t>niveau de compétence</w:t>
            </w:r>
            <w:r w:rsidR="00C57002">
              <w:rPr>
                <w:lang w:val="fr-CH"/>
              </w:rPr>
              <w:t>s</w:t>
            </w:r>
            <w:r w:rsidR="00680D16" w:rsidRPr="00DA5565">
              <w:rPr>
                <w:lang w:val="fr-CH"/>
              </w:rPr>
              <w:t xml:space="preserve"> </w:t>
            </w:r>
            <w:r w:rsidR="00300C4A" w:rsidRPr="00DA5565">
              <w:rPr>
                <w:lang w:val="fr-CH"/>
              </w:rPr>
              <w:t>et</w:t>
            </w:r>
            <w:r w:rsidR="00680D16" w:rsidRPr="00DA5565">
              <w:rPr>
                <w:lang w:val="fr-CH"/>
              </w:rPr>
              <w:t xml:space="preserve"> </w:t>
            </w:r>
            <w:r w:rsidRPr="00DA5565">
              <w:rPr>
                <w:lang w:val="fr-CH"/>
              </w:rPr>
              <w:t>intégrité</w:t>
            </w:r>
            <w:r w:rsidR="00300C4A" w:rsidRPr="00DA5565">
              <w:rPr>
                <w:lang w:val="fr-CH"/>
              </w:rPr>
              <w:t xml:space="preserve"> du management</w:t>
            </w:r>
            <w:r w:rsidR="00487943">
              <w:rPr>
                <w:lang w:val="fr-CH"/>
              </w:rPr>
              <w:t>.</w:t>
            </w:r>
          </w:p>
        </w:tc>
        <w:sdt>
          <w:sdtPr>
            <w:rPr>
              <w:lang w:val="fr-CH"/>
            </w:rPr>
            <w:id w:val="1140842081"/>
            <w:placeholder>
              <w:docPart w:val="DefaultPlaceholder_-1854013440"/>
            </w:placeholder>
            <w:showingPlcHdr/>
          </w:sdtPr>
          <w:sdtContent>
            <w:tc>
              <w:tcPr>
                <w:tcW w:w="6036" w:type="dxa"/>
              </w:tcPr>
              <w:p w:rsidR="00680D16" w:rsidRPr="00E710C3" w:rsidRDefault="00E710C3" w:rsidP="0075170B">
                <w:pPr>
                  <w:rPr>
                    <w:lang w:val="de-CH"/>
                  </w:rPr>
                </w:pPr>
                <w:r w:rsidRPr="00E710C3">
                  <w:rPr>
                    <w:rStyle w:val="Platzhaltertext"/>
                    <w:lang w:val="de-CH"/>
                  </w:rPr>
                  <w:t>Klicken oder tippen Sie hier, um Text einzugeben.</w:t>
                </w:r>
              </w:p>
            </w:tc>
          </w:sdtContent>
        </w:sdt>
      </w:tr>
    </w:tbl>
    <w:p w:rsidR="00165DF5" w:rsidRPr="00E710C3" w:rsidRDefault="00165DF5" w:rsidP="0075170B">
      <w:pPr>
        <w:rPr>
          <w:lang w:val="de-CH"/>
        </w:rPr>
      </w:pPr>
    </w:p>
    <w:p w:rsidR="00A93FF5" w:rsidRPr="00E710C3" w:rsidRDefault="00A93FF5">
      <w:pPr>
        <w:rPr>
          <w:rFonts w:cs="Arial"/>
          <w:b/>
          <w:bCs/>
          <w:color w:val="007BBF"/>
          <w:spacing w:val="13"/>
          <w:sz w:val="24"/>
          <w:szCs w:val="24"/>
          <w:lang w:val="de-CH" w:eastAsia="ja-JP"/>
        </w:rPr>
      </w:pPr>
      <w:r w:rsidRPr="00E710C3">
        <w:rPr>
          <w:rFonts w:cs="Arial"/>
          <w:color w:val="007BBF"/>
          <w:spacing w:val="13"/>
          <w:sz w:val="24"/>
          <w:szCs w:val="24"/>
          <w:lang w:val="de-CH" w:eastAsia="ja-JP"/>
        </w:rPr>
        <w:br w:type="page"/>
      </w:r>
    </w:p>
    <w:p w:rsidR="00426F2C" w:rsidRPr="00DA5565" w:rsidRDefault="00A9016E" w:rsidP="00940A98">
      <w:pPr>
        <w:pStyle w:val="berschrift2"/>
        <w:tabs>
          <w:tab w:val="left" w:pos="709"/>
        </w:tabs>
        <w:rPr>
          <w:rFonts w:ascii="Arial" w:eastAsiaTheme="minorHAnsi" w:hAnsi="Arial" w:cs="Arial"/>
          <w:color w:val="007BBF"/>
          <w:spacing w:val="13"/>
          <w:sz w:val="24"/>
          <w:szCs w:val="24"/>
          <w:lang w:val="fr-CH" w:eastAsia="ja-JP"/>
        </w:rPr>
      </w:pPr>
      <w:bookmarkStart w:id="4" w:name="_Toc122443139"/>
      <w:r w:rsidRPr="00DA5565">
        <w:rPr>
          <w:rFonts w:ascii="Arial" w:eastAsiaTheme="minorHAnsi" w:hAnsi="Arial" w:cs="Arial"/>
          <w:color w:val="007BBF"/>
          <w:spacing w:val="13"/>
          <w:sz w:val="24"/>
          <w:szCs w:val="24"/>
          <w:lang w:val="fr-CH" w:eastAsia="ja-JP"/>
        </w:rPr>
        <w:lastRenderedPageBreak/>
        <w:t>3</w:t>
      </w:r>
      <w:r w:rsidR="00426F2C" w:rsidRPr="00DA5565">
        <w:rPr>
          <w:rFonts w:ascii="Arial" w:eastAsiaTheme="minorHAnsi" w:hAnsi="Arial" w:cs="Arial"/>
          <w:color w:val="007BBF"/>
          <w:spacing w:val="13"/>
          <w:sz w:val="24"/>
          <w:szCs w:val="24"/>
          <w:lang w:val="fr-CH" w:eastAsia="ja-JP"/>
        </w:rPr>
        <w:t>.</w:t>
      </w:r>
      <w:r w:rsidR="003C01B9" w:rsidRPr="00DA5565">
        <w:rPr>
          <w:rFonts w:ascii="Arial" w:eastAsiaTheme="minorHAnsi" w:hAnsi="Arial" w:cs="Arial"/>
          <w:color w:val="007BBF"/>
          <w:spacing w:val="13"/>
          <w:sz w:val="24"/>
          <w:szCs w:val="24"/>
          <w:lang w:val="fr-CH" w:eastAsia="ja-JP"/>
        </w:rPr>
        <w:t>2</w:t>
      </w:r>
      <w:r w:rsidR="00940A98">
        <w:rPr>
          <w:rFonts w:ascii="Arial" w:eastAsiaTheme="minorHAnsi" w:hAnsi="Arial" w:cs="Arial"/>
          <w:color w:val="007BBF"/>
          <w:spacing w:val="13"/>
          <w:sz w:val="24"/>
          <w:szCs w:val="24"/>
          <w:lang w:val="fr-CH" w:eastAsia="ja-JP"/>
        </w:rPr>
        <w:tab/>
      </w:r>
      <w:r w:rsidR="00C44661" w:rsidRPr="00DA5565">
        <w:rPr>
          <w:rFonts w:ascii="Arial" w:eastAsiaTheme="minorHAnsi" w:hAnsi="Arial" w:cs="Arial"/>
          <w:color w:val="007BBF"/>
          <w:spacing w:val="13"/>
          <w:sz w:val="24"/>
          <w:szCs w:val="24"/>
          <w:lang w:val="fr-CH" w:eastAsia="ja-JP"/>
        </w:rPr>
        <w:t>Contrôle</w:t>
      </w:r>
      <w:r w:rsidR="00021A68" w:rsidRPr="00DA5565">
        <w:rPr>
          <w:rFonts w:ascii="Arial" w:eastAsiaTheme="minorHAnsi" w:hAnsi="Arial" w:cs="Arial"/>
          <w:color w:val="007BBF"/>
          <w:spacing w:val="13"/>
          <w:sz w:val="24"/>
          <w:szCs w:val="24"/>
          <w:lang w:val="fr-CH" w:eastAsia="ja-JP"/>
        </w:rPr>
        <w:t>s</w:t>
      </w:r>
      <w:r w:rsidR="00C44661" w:rsidRPr="00DA5565">
        <w:rPr>
          <w:rFonts w:ascii="Arial" w:eastAsiaTheme="minorHAnsi" w:hAnsi="Arial" w:cs="Arial"/>
          <w:color w:val="007BBF"/>
          <w:spacing w:val="13"/>
          <w:sz w:val="24"/>
          <w:szCs w:val="24"/>
          <w:lang w:val="fr-CH" w:eastAsia="ja-JP"/>
        </w:rPr>
        <w:t xml:space="preserve"> généraux</w:t>
      </w:r>
      <w:bookmarkEnd w:id="4"/>
    </w:p>
    <w:p w:rsidR="00426F2C" w:rsidRPr="00940A98" w:rsidRDefault="00426F2C" w:rsidP="00426F2C">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3476"/>
        <w:gridCol w:w="5920"/>
      </w:tblGrid>
      <w:tr w:rsidR="00A93FF5" w:rsidRPr="00E710C3" w:rsidTr="00010BFA">
        <w:tc>
          <w:tcPr>
            <w:tcW w:w="3510" w:type="dxa"/>
          </w:tcPr>
          <w:p w:rsidR="00426F2C" w:rsidRPr="00DA5565" w:rsidRDefault="00C44661" w:rsidP="001E4959">
            <w:pPr>
              <w:rPr>
                <w:b/>
                <w:lang w:val="fr-CH"/>
              </w:rPr>
            </w:pPr>
            <w:r w:rsidRPr="00DA5565">
              <w:rPr>
                <w:b/>
                <w:lang w:val="fr-CH"/>
              </w:rPr>
              <w:t>Procédure d'audit</w:t>
            </w:r>
          </w:p>
        </w:tc>
        <w:tc>
          <w:tcPr>
            <w:tcW w:w="6036" w:type="dxa"/>
          </w:tcPr>
          <w:p w:rsidR="00426F2C" w:rsidRPr="00C44661" w:rsidRDefault="00C44661" w:rsidP="001B407D">
            <w:pPr>
              <w:rPr>
                <w:lang w:val="fr-CH"/>
              </w:rPr>
            </w:pPr>
            <w:r>
              <w:rPr>
                <w:b/>
                <w:lang w:val="fr-CH"/>
              </w:rPr>
              <w:t>Remarque</w:t>
            </w:r>
            <w:r w:rsidRPr="006349DD">
              <w:rPr>
                <w:b/>
                <w:lang w:val="fr-CH"/>
              </w:rPr>
              <w:t xml:space="preserve"> / </w:t>
            </w:r>
            <w:r>
              <w:rPr>
                <w:b/>
                <w:lang w:val="fr-CH"/>
              </w:rPr>
              <w:t>prise</w:t>
            </w:r>
            <w:r w:rsidRPr="006349DD">
              <w:rPr>
                <w:b/>
                <w:lang w:val="fr-CH"/>
              </w:rPr>
              <w:t xml:space="preserve"> de position / </w:t>
            </w:r>
            <w:r>
              <w:rPr>
                <w:b/>
                <w:lang w:val="fr-CH"/>
              </w:rPr>
              <w:t>conclusion</w:t>
            </w:r>
          </w:p>
        </w:tc>
      </w:tr>
      <w:tr w:rsidR="00A93FF5" w:rsidRPr="00E710C3" w:rsidTr="00010BFA">
        <w:tc>
          <w:tcPr>
            <w:tcW w:w="3510" w:type="dxa"/>
          </w:tcPr>
          <w:p w:rsidR="00A93FF5" w:rsidRPr="00DA5565" w:rsidRDefault="002543E7" w:rsidP="00F86A23">
            <w:pPr>
              <w:rPr>
                <w:lang w:val="fr-CH"/>
              </w:rPr>
            </w:pPr>
            <w:r w:rsidRPr="00DA5565">
              <w:rPr>
                <w:lang w:val="fr-CH"/>
              </w:rPr>
              <w:t>Audition de la direction de l'entreprise</w:t>
            </w:r>
            <w:r w:rsidR="00A93FF5" w:rsidRPr="00DA5565">
              <w:rPr>
                <w:lang w:val="fr-CH"/>
              </w:rPr>
              <w:t xml:space="preserve"> / </w:t>
            </w:r>
            <w:r w:rsidR="00A91043">
              <w:rPr>
                <w:lang w:val="fr-CH"/>
              </w:rPr>
              <w:t xml:space="preserve">des </w:t>
            </w:r>
            <w:r w:rsidR="006E0ED3" w:rsidRPr="00DA5565">
              <w:rPr>
                <w:lang w:val="fr-CH"/>
              </w:rPr>
              <w:t>r</w:t>
            </w:r>
            <w:r w:rsidRPr="00DA5565">
              <w:rPr>
                <w:lang w:val="fr-CH"/>
              </w:rPr>
              <w:t>esponsables LBA</w:t>
            </w:r>
            <w:r w:rsidR="00A93FF5" w:rsidRPr="00DA5565">
              <w:rPr>
                <w:lang w:val="fr-CH"/>
              </w:rPr>
              <w:t xml:space="preserve"> </w:t>
            </w:r>
            <w:r w:rsidR="00F86A23">
              <w:rPr>
                <w:lang w:val="fr-CH"/>
              </w:rPr>
              <w:t>concernant</w:t>
            </w:r>
            <w:r w:rsidRPr="00DA5565">
              <w:rPr>
                <w:lang w:val="fr-CH"/>
              </w:rPr>
              <w:t xml:space="preserve"> </w:t>
            </w:r>
            <w:r w:rsidR="00FF4EF9" w:rsidRPr="00DA5565">
              <w:rPr>
                <w:lang w:val="fr-CH"/>
              </w:rPr>
              <w:t>la sensibilisation au contrôle dans l'entreprise</w:t>
            </w:r>
            <w:r w:rsidR="00A91043">
              <w:rPr>
                <w:lang w:val="fr-CH"/>
              </w:rPr>
              <w:t>.</w:t>
            </w:r>
          </w:p>
        </w:tc>
        <w:sdt>
          <w:sdtPr>
            <w:rPr>
              <w:lang w:val="fr-CH"/>
            </w:rPr>
            <w:id w:val="-1497875160"/>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457889" w:rsidP="00457889">
            <w:pPr>
              <w:rPr>
                <w:lang w:val="fr-CH"/>
              </w:rPr>
            </w:pPr>
            <w:r w:rsidRPr="00DA5565">
              <w:rPr>
                <w:lang w:val="fr-CH"/>
              </w:rPr>
              <w:t xml:space="preserve">Audition de la direction de l'entreprise </w:t>
            </w:r>
            <w:r w:rsidR="006E0ED3" w:rsidRPr="00DA5565">
              <w:rPr>
                <w:lang w:val="fr-CH"/>
              </w:rPr>
              <w:t xml:space="preserve">/ </w:t>
            </w:r>
            <w:r w:rsidR="00A91043">
              <w:rPr>
                <w:lang w:val="fr-CH"/>
              </w:rPr>
              <w:t xml:space="preserve">des </w:t>
            </w:r>
            <w:r w:rsidR="006E0ED3" w:rsidRPr="00DA5565">
              <w:rPr>
                <w:lang w:val="fr-CH"/>
              </w:rPr>
              <w:t xml:space="preserve">responsables LBA </w:t>
            </w:r>
            <w:r w:rsidRPr="00DA5565">
              <w:rPr>
                <w:lang w:val="fr-CH"/>
              </w:rPr>
              <w:t>sur les évènements exceptionnels</w:t>
            </w:r>
            <w:r w:rsidR="00A91043">
              <w:rPr>
                <w:lang w:val="fr-CH"/>
              </w:rPr>
              <w:t>.</w:t>
            </w:r>
          </w:p>
        </w:tc>
        <w:sdt>
          <w:sdtPr>
            <w:rPr>
              <w:lang w:val="fr-CH"/>
            </w:rPr>
            <w:id w:val="2069070700"/>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457889" w:rsidP="00457889">
            <w:pPr>
              <w:rPr>
                <w:lang w:val="fr-CH"/>
              </w:rPr>
            </w:pPr>
            <w:r w:rsidRPr="00DA5565">
              <w:rPr>
                <w:lang w:val="fr-CH"/>
              </w:rPr>
              <w:t xml:space="preserve">Audition de la direction de l'entreprise / </w:t>
            </w:r>
            <w:r w:rsidR="00A91043">
              <w:rPr>
                <w:lang w:val="fr-CH"/>
              </w:rPr>
              <w:t xml:space="preserve">des </w:t>
            </w:r>
            <w:r w:rsidR="006E0ED3" w:rsidRPr="00DA5565">
              <w:rPr>
                <w:lang w:val="fr-CH"/>
              </w:rPr>
              <w:t>r</w:t>
            </w:r>
            <w:r w:rsidRPr="00DA5565">
              <w:rPr>
                <w:lang w:val="fr-CH"/>
              </w:rPr>
              <w:t xml:space="preserve">esponsables LBA sur les procédures pénales ou administratives </w:t>
            </w:r>
            <w:r w:rsidR="00A93FF5" w:rsidRPr="00DA5565">
              <w:rPr>
                <w:lang w:val="fr-CH"/>
              </w:rPr>
              <w:t xml:space="preserve"> (</w:t>
            </w:r>
            <w:r w:rsidRPr="00DA5565">
              <w:rPr>
                <w:lang w:val="fr-CH"/>
              </w:rPr>
              <w:t>nouvelles</w:t>
            </w:r>
            <w:r w:rsidR="00A93FF5" w:rsidRPr="00DA5565">
              <w:rPr>
                <w:lang w:val="fr-CH"/>
              </w:rPr>
              <w:t xml:space="preserve">, </w:t>
            </w:r>
            <w:r w:rsidRPr="00DA5565">
              <w:rPr>
                <w:lang w:val="fr-CH"/>
              </w:rPr>
              <w:t>en cours</w:t>
            </w:r>
            <w:r w:rsidR="00A93FF5" w:rsidRPr="00DA5565">
              <w:rPr>
                <w:lang w:val="fr-CH"/>
              </w:rPr>
              <w:t xml:space="preserve">, </w:t>
            </w:r>
            <w:r w:rsidRPr="00DA5565">
              <w:rPr>
                <w:lang w:val="fr-CH"/>
              </w:rPr>
              <w:t>condamnations</w:t>
            </w:r>
            <w:r w:rsidR="00A93FF5" w:rsidRPr="00DA5565">
              <w:rPr>
                <w:lang w:val="fr-CH"/>
              </w:rPr>
              <w:t>)</w:t>
            </w:r>
            <w:r w:rsidR="00A91043">
              <w:rPr>
                <w:lang w:val="fr-CH"/>
              </w:rPr>
              <w:t>.</w:t>
            </w:r>
          </w:p>
        </w:tc>
        <w:sdt>
          <w:sdtPr>
            <w:rPr>
              <w:lang w:val="fr-CH"/>
            </w:rPr>
            <w:id w:val="651717914"/>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E778E1" w:rsidP="001F05A0">
            <w:pPr>
              <w:rPr>
                <w:lang w:val="fr-CH"/>
              </w:rPr>
            </w:pPr>
            <w:r w:rsidRPr="00DA5565">
              <w:rPr>
                <w:lang w:val="fr-CH"/>
              </w:rPr>
              <w:t xml:space="preserve">Examen de documents pertinents  </w:t>
            </w:r>
            <w:r w:rsidR="00A93FF5" w:rsidRPr="00DA5565">
              <w:rPr>
                <w:lang w:val="fr-CH"/>
              </w:rPr>
              <w:t>(</w:t>
            </w:r>
            <w:r w:rsidR="001F05A0" w:rsidRPr="00DA5565">
              <w:rPr>
                <w:lang w:val="fr-CH"/>
              </w:rPr>
              <w:t>comme organigramme, statuts</w:t>
            </w:r>
            <w:r w:rsidR="00A93FF5" w:rsidRPr="00DA5565">
              <w:rPr>
                <w:lang w:val="fr-CH"/>
              </w:rPr>
              <w:t xml:space="preserve">, </w:t>
            </w:r>
            <w:r w:rsidR="001F05A0" w:rsidRPr="00DA5565">
              <w:rPr>
                <w:lang w:val="fr-CH"/>
              </w:rPr>
              <w:t>contrats de l'entreprise</w:t>
            </w:r>
            <w:r w:rsidR="00A93FF5" w:rsidRPr="00DA5565">
              <w:rPr>
                <w:lang w:val="fr-CH"/>
              </w:rPr>
              <w:t xml:space="preserve">, </w:t>
            </w:r>
            <w:r w:rsidR="00F86A23">
              <w:rPr>
                <w:lang w:val="fr-CH"/>
              </w:rPr>
              <w:t>extraits du registre du</w:t>
            </w:r>
            <w:r w:rsidR="001F05A0" w:rsidRPr="00DA5565">
              <w:rPr>
                <w:lang w:val="fr-CH"/>
              </w:rPr>
              <w:t xml:space="preserve"> commerce</w:t>
            </w:r>
            <w:r w:rsidR="00A93FF5" w:rsidRPr="00DA5565">
              <w:rPr>
                <w:lang w:val="fr-CH"/>
              </w:rPr>
              <w:t xml:space="preserve">, </w:t>
            </w:r>
            <w:r w:rsidR="001F05A0" w:rsidRPr="00DA5565">
              <w:rPr>
                <w:lang w:val="fr-CH"/>
              </w:rPr>
              <w:t>registre des actions, règlements</w:t>
            </w:r>
            <w:r w:rsidR="00A93FF5" w:rsidRPr="00DA5565">
              <w:rPr>
                <w:lang w:val="fr-CH"/>
              </w:rPr>
              <w:t xml:space="preserve">, </w:t>
            </w:r>
            <w:r w:rsidR="001F05A0" w:rsidRPr="00DA5565">
              <w:rPr>
                <w:lang w:val="fr-CH"/>
              </w:rPr>
              <w:t>prospectus</w:t>
            </w:r>
            <w:r w:rsidR="00A93FF5" w:rsidRPr="00DA5565">
              <w:rPr>
                <w:lang w:val="fr-CH"/>
              </w:rPr>
              <w:t xml:space="preserve">, </w:t>
            </w:r>
            <w:r w:rsidR="001F05A0" w:rsidRPr="00DA5565">
              <w:rPr>
                <w:lang w:val="fr-CH"/>
              </w:rPr>
              <w:t>directives</w:t>
            </w:r>
            <w:r w:rsidR="00A93FF5" w:rsidRPr="00DA5565">
              <w:rPr>
                <w:lang w:val="fr-CH"/>
              </w:rPr>
              <w:t xml:space="preserve">, </w:t>
            </w:r>
            <w:r w:rsidR="001F05A0" w:rsidRPr="00DA5565">
              <w:rPr>
                <w:lang w:val="fr-CH"/>
              </w:rPr>
              <w:t>règlements de compétences</w:t>
            </w:r>
            <w:r w:rsidR="00A93FF5" w:rsidRPr="00DA5565">
              <w:rPr>
                <w:lang w:val="fr-CH"/>
              </w:rPr>
              <w:t xml:space="preserve">, </w:t>
            </w:r>
            <w:r w:rsidR="00CB6F0B">
              <w:rPr>
                <w:lang w:val="fr-CH"/>
              </w:rPr>
              <w:t>rè</w:t>
            </w:r>
            <w:r w:rsidR="001F05A0" w:rsidRPr="00DA5565">
              <w:rPr>
                <w:lang w:val="fr-CH"/>
              </w:rPr>
              <w:t>gle sur l'identification, l'appréciation et la surveillance des ri</w:t>
            </w:r>
            <w:r w:rsidR="00CB6F0B">
              <w:rPr>
                <w:lang w:val="fr-CH"/>
              </w:rPr>
              <w:t>s</w:t>
            </w:r>
            <w:r w:rsidR="001F05A0" w:rsidRPr="00DA5565">
              <w:rPr>
                <w:lang w:val="fr-CH"/>
              </w:rPr>
              <w:t>ques</w:t>
            </w:r>
            <w:r w:rsidR="00A93FF5" w:rsidRPr="00DA5565">
              <w:rPr>
                <w:lang w:val="fr-CH"/>
              </w:rPr>
              <w:t>)</w:t>
            </w:r>
            <w:r w:rsidR="00A91043">
              <w:rPr>
                <w:lang w:val="fr-CH"/>
              </w:rPr>
              <w:t>.</w:t>
            </w:r>
          </w:p>
        </w:tc>
        <w:sdt>
          <w:sdtPr>
            <w:rPr>
              <w:lang w:val="fr-CH"/>
            </w:rPr>
            <w:id w:val="-480301050"/>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1F05A0" w:rsidP="001F05A0">
            <w:pPr>
              <w:rPr>
                <w:lang w:val="fr-CH"/>
              </w:rPr>
            </w:pPr>
            <w:r w:rsidRPr="00DA5565">
              <w:rPr>
                <w:lang w:val="fr-CH"/>
              </w:rPr>
              <w:t>Examen du rapport d'audit LBA de l'année précédente</w:t>
            </w:r>
            <w:r w:rsidR="00A91043">
              <w:rPr>
                <w:lang w:val="fr-CH"/>
              </w:rPr>
              <w:t>.</w:t>
            </w:r>
          </w:p>
        </w:tc>
        <w:sdt>
          <w:sdtPr>
            <w:rPr>
              <w:lang w:val="fr-CH"/>
            </w:rPr>
            <w:id w:val="-1425331182"/>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9733FF" w:rsidP="009733FF">
            <w:pPr>
              <w:rPr>
                <w:lang w:val="fr-CH"/>
              </w:rPr>
            </w:pPr>
            <w:r w:rsidRPr="00DA5565">
              <w:rPr>
                <w:lang w:val="fr-CH"/>
              </w:rPr>
              <w:t>Examen de l'information LBA de l'OAR</w:t>
            </w:r>
            <w:r w:rsidR="00A93FF5" w:rsidRPr="00DA5565">
              <w:rPr>
                <w:lang w:val="fr-CH"/>
              </w:rPr>
              <w:t>-</w:t>
            </w:r>
            <w:r w:rsidRPr="00DA5565">
              <w:rPr>
                <w:lang w:val="fr-CH"/>
              </w:rPr>
              <w:t>FIDUCIAIRE</w:t>
            </w:r>
            <w:r w:rsidR="00E2250C" w:rsidRPr="00DA5565">
              <w:rPr>
                <w:lang w:val="fr-CH"/>
              </w:rPr>
              <w:t>|</w:t>
            </w:r>
            <w:r w:rsidR="00A93FF5" w:rsidRPr="00DA5565">
              <w:rPr>
                <w:lang w:val="fr-CH"/>
              </w:rPr>
              <w:t xml:space="preserve">SUISSE </w:t>
            </w:r>
            <w:r w:rsidR="00E227C7" w:rsidRPr="00DA5565">
              <w:rPr>
                <w:lang w:val="fr-CH"/>
              </w:rPr>
              <w:t xml:space="preserve">adressée </w:t>
            </w:r>
            <w:r w:rsidRPr="00DA5565">
              <w:rPr>
                <w:lang w:val="fr-CH"/>
              </w:rPr>
              <w:t>à l'intermédiaire financier</w:t>
            </w:r>
            <w:r w:rsidR="00A91043">
              <w:rPr>
                <w:lang w:val="fr-CH"/>
              </w:rPr>
              <w:t>.</w:t>
            </w:r>
          </w:p>
        </w:tc>
        <w:sdt>
          <w:sdtPr>
            <w:rPr>
              <w:lang w:val="fr-CH"/>
            </w:rPr>
            <w:id w:val="-259992714"/>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E227C7" w:rsidP="00E227C7">
            <w:pPr>
              <w:rPr>
                <w:lang w:val="fr-CH"/>
              </w:rPr>
            </w:pPr>
            <w:r w:rsidRPr="00DA5565">
              <w:rPr>
                <w:lang w:val="fr-CH"/>
              </w:rPr>
              <w:t xml:space="preserve">Examen de la comptabilité et des </w:t>
            </w:r>
            <w:r w:rsidR="00CB6F0B" w:rsidRPr="00DA5565">
              <w:rPr>
                <w:lang w:val="fr-CH"/>
              </w:rPr>
              <w:t>comptes</w:t>
            </w:r>
            <w:r w:rsidR="00CB6F0B">
              <w:rPr>
                <w:lang w:val="fr-CH"/>
              </w:rPr>
              <w:t xml:space="preserve"> annuels de l'intermé</w:t>
            </w:r>
            <w:r w:rsidRPr="00DA5565">
              <w:rPr>
                <w:lang w:val="fr-CH"/>
              </w:rPr>
              <w:t>diaire financier dans le but d'analyse des risques</w:t>
            </w:r>
            <w:r w:rsidR="00A91043">
              <w:rPr>
                <w:lang w:val="fr-CH"/>
              </w:rPr>
              <w:t>.</w:t>
            </w:r>
          </w:p>
        </w:tc>
        <w:sdt>
          <w:sdtPr>
            <w:rPr>
              <w:lang w:val="fr-CH"/>
            </w:rPr>
            <w:id w:val="-1125688370"/>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r w:rsidR="00A93FF5" w:rsidRPr="00E710C3" w:rsidTr="00010BFA">
        <w:tc>
          <w:tcPr>
            <w:tcW w:w="3510" w:type="dxa"/>
          </w:tcPr>
          <w:p w:rsidR="00A93FF5" w:rsidRPr="00DA5565" w:rsidRDefault="00E227C7" w:rsidP="00E227C7">
            <w:pPr>
              <w:rPr>
                <w:lang w:val="fr-CH"/>
              </w:rPr>
            </w:pPr>
            <w:r w:rsidRPr="00DA5565">
              <w:rPr>
                <w:lang w:val="fr-CH"/>
              </w:rPr>
              <w:t xml:space="preserve">Examen par sondages des comptes de chiffre-d'affaires et </w:t>
            </w:r>
            <w:r w:rsidR="00C0548D" w:rsidRPr="00DA5565">
              <w:rPr>
                <w:lang w:val="fr-CH"/>
              </w:rPr>
              <w:t xml:space="preserve">de </w:t>
            </w:r>
            <w:r w:rsidR="00A91043">
              <w:rPr>
                <w:lang w:val="fr-CH"/>
              </w:rPr>
              <w:t>revenu</w:t>
            </w:r>
            <w:r w:rsidRPr="00DA5565">
              <w:rPr>
                <w:lang w:val="fr-CH"/>
              </w:rPr>
              <w:t>s a</w:t>
            </w:r>
            <w:r w:rsidR="00C0548D" w:rsidRPr="00DA5565">
              <w:rPr>
                <w:lang w:val="fr-CH"/>
              </w:rPr>
              <w:t>i</w:t>
            </w:r>
            <w:r w:rsidRPr="00DA5565">
              <w:rPr>
                <w:lang w:val="fr-CH"/>
              </w:rPr>
              <w:t xml:space="preserve">nsi que </w:t>
            </w:r>
            <w:r w:rsidR="00F86A23">
              <w:rPr>
                <w:lang w:val="fr-CH"/>
              </w:rPr>
              <w:t xml:space="preserve">des </w:t>
            </w:r>
            <w:r w:rsidR="00CB6F0B" w:rsidRPr="00DA5565">
              <w:rPr>
                <w:lang w:val="fr-CH"/>
              </w:rPr>
              <w:t>comptes</w:t>
            </w:r>
            <w:r w:rsidRPr="00DA5565">
              <w:rPr>
                <w:lang w:val="fr-CH"/>
              </w:rPr>
              <w:t xml:space="preserve"> </w:t>
            </w:r>
            <w:r w:rsidR="00CB6F0B" w:rsidRPr="00DA5565">
              <w:rPr>
                <w:lang w:val="fr-CH"/>
              </w:rPr>
              <w:t>bancaires</w:t>
            </w:r>
            <w:r w:rsidR="00CB6F0B">
              <w:rPr>
                <w:lang w:val="fr-CH"/>
              </w:rPr>
              <w:t xml:space="preserve"> de l'intermé</w:t>
            </w:r>
            <w:r w:rsidRPr="00DA5565">
              <w:rPr>
                <w:lang w:val="fr-CH"/>
              </w:rPr>
              <w:t>diaire financier dans le but d'apprécié l'intégralité de sa liste de mandats LBA</w:t>
            </w:r>
            <w:r w:rsidR="00A91043">
              <w:rPr>
                <w:lang w:val="fr-CH"/>
              </w:rPr>
              <w:t>.</w:t>
            </w:r>
          </w:p>
        </w:tc>
        <w:sdt>
          <w:sdtPr>
            <w:rPr>
              <w:lang w:val="fr-CH"/>
            </w:rPr>
            <w:id w:val="1241750196"/>
            <w:placeholder>
              <w:docPart w:val="DefaultPlaceholder_-1854013440"/>
            </w:placeholder>
            <w:showingPlcHdr/>
          </w:sdtPr>
          <w:sdtContent>
            <w:tc>
              <w:tcPr>
                <w:tcW w:w="6036" w:type="dxa"/>
              </w:tcPr>
              <w:p w:rsidR="00A93FF5" w:rsidRPr="00E710C3" w:rsidRDefault="00E710C3" w:rsidP="001B407D">
                <w:pPr>
                  <w:rPr>
                    <w:lang w:val="de-CH"/>
                  </w:rPr>
                </w:pPr>
                <w:r w:rsidRPr="00E710C3">
                  <w:rPr>
                    <w:rStyle w:val="Platzhaltertext"/>
                    <w:lang w:val="de-CH"/>
                  </w:rPr>
                  <w:t>Klicken oder tippen Sie hier, um Text einzugeben.</w:t>
                </w:r>
              </w:p>
            </w:tc>
          </w:sdtContent>
        </w:sdt>
      </w:tr>
    </w:tbl>
    <w:p w:rsidR="00165DF5" w:rsidRPr="00E710C3" w:rsidRDefault="00165DF5" w:rsidP="0075170B">
      <w:pPr>
        <w:rPr>
          <w:lang w:val="de-CH"/>
        </w:rPr>
      </w:pPr>
    </w:p>
    <w:p w:rsidR="00F8691C" w:rsidRPr="00E710C3" w:rsidRDefault="00F8691C">
      <w:pPr>
        <w:rPr>
          <w:rFonts w:cs="Arial"/>
          <w:b/>
          <w:bCs/>
          <w:color w:val="007BBF"/>
          <w:spacing w:val="13"/>
          <w:sz w:val="24"/>
          <w:szCs w:val="24"/>
          <w:lang w:val="de-CH" w:eastAsia="ja-JP"/>
        </w:rPr>
      </w:pPr>
      <w:r w:rsidRPr="00E710C3">
        <w:rPr>
          <w:rFonts w:cs="Arial"/>
          <w:color w:val="007BBF"/>
          <w:spacing w:val="13"/>
          <w:sz w:val="24"/>
          <w:szCs w:val="24"/>
          <w:lang w:val="de-CH" w:eastAsia="ja-JP"/>
        </w:rPr>
        <w:br w:type="page"/>
      </w:r>
    </w:p>
    <w:p w:rsidR="0075170B" w:rsidRPr="00EC3B3F" w:rsidRDefault="00A9016E" w:rsidP="0075170B">
      <w:pPr>
        <w:pStyle w:val="berschrift2"/>
        <w:rPr>
          <w:rFonts w:ascii="Arial" w:eastAsiaTheme="minorHAnsi" w:hAnsi="Arial" w:cs="Arial"/>
          <w:color w:val="007BBF"/>
          <w:spacing w:val="13"/>
          <w:sz w:val="24"/>
          <w:szCs w:val="24"/>
          <w:lang w:val="fr-CH" w:eastAsia="ja-JP"/>
        </w:rPr>
      </w:pPr>
      <w:bookmarkStart w:id="5" w:name="_Toc122443140"/>
      <w:r w:rsidRPr="00EC3B3F">
        <w:rPr>
          <w:rFonts w:ascii="Arial" w:eastAsiaTheme="minorHAnsi" w:hAnsi="Arial" w:cs="Arial"/>
          <w:color w:val="007BBF"/>
          <w:spacing w:val="13"/>
          <w:sz w:val="24"/>
          <w:szCs w:val="24"/>
          <w:lang w:val="fr-CH" w:eastAsia="ja-JP"/>
        </w:rPr>
        <w:lastRenderedPageBreak/>
        <w:t>3</w:t>
      </w:r>
      <w:r w:rsidR="003C01B9" w:rsidRPr="00EC3B3F">
        <w:rPr>
          <w:rFonts w:ascii="Arial" w:eastAsiaTheme="minorHAnsi" w:hAnsi="Arial" w:cs="Arial"/>
          <w:color w:val="007BBF"/>
          <w:spacing w:val="13"/>
          <w:sz w:val="24"/>
          <w:szCs w:val="24"/>
          <w:lang w:val="fr-CH" w:eastAsia="ja-JP"/>
        </w:rPr>
        <w:t>.3</w:t>
      </w:r>
      <w:r w:rsidR="00940A98">
        <w:rPr>
          <w:rFonts w:ascii="Arial" w:eastAsiaTheme="minorHAnsi" w:hAnsi="Arial" w:cs="Arial"/>
          <w:color w:val="007BBF"/>
          <w:spacing w:val="13"/>
          <w:sz w:val="24"/>
          <w:szCs w:val="24"/>
          <w:lang w:val="fr-CH" w:eastAsia="ja-JP"/>
        </w:rPr>
        <w:tab/>
      </w:r>
      <w:r w:rsidR="00BA1EAC" w:rsidRPr="00EC3B3F">
        <w:rPr>
          <w:rFonts w:ascii="Arial" w:eastAsiaTheme="minorHAnsi" w:hAnsi="Arial" w:cs="Arial"/>
          <w:color w:val="007BBF"/>
          <w:spacing w:val="13"/>
          <w:sz w:val="24"/>
          <w:szCs w:val="24"/>
          <w:lang w:val="fr-CH" w:eastAsia="ja-JP"/>
        </w:rPr>
        <w:t>Analyse des risques</w:t>
      </w:r>
      <w:bookmarkEnd w:id="5"/>
    </w:p>
    <w:p w:rsidR="0075170B" w:rsidRPr="00EC3B3F" w:rsidRDefault="0075170B" w:rsidP="0075170B">
      <w:pPr>
        <w:rPr>
          <w:lang w:val="fr-CH"/>
        </w:rPr>
      </w:pPr>
    </w:p>
    <w:p w:rsidR="003C01B9" w:rsidRDefault="003C01B9" w:rsidP="00216D1B">
      <w:pPr>
        <w:pStyle w:val="berschrift2"/>
        <w:rPr>
          <w:rFonts w:ascii="Arial" w:eastAsiaTheme="minorHAnsi" w:hAnsi="Arial" w:cs="Arial"/>
          <w:color w:val="007BBF"/>
          <w:spacing w:val="13"/>
          <w:sz w:val="20"/>
          <w:szCs w:val="24"/>
          <w:lang w:val="fr-CH" w:eastAsia="ja-JP"/>
        </w:rPr>
      </w:pPr>
      <w:bookmarkStart w:id="6" w:name="_Toc122443141"/>
      <w:r w:rsidRPr="00EC3B3F">
        <w:rPr>
          <w:rFonts w:ascii="Arial" w:eastAsiaTheme="minorHAnsi" w:hAnsi="Arial" w:cs="Arial"/>
          <w:color w:val="007BBF"/>
          <w:spacing w:val="13"/>
          <w:sz w:val="20"/>
          <w:szCs w:val="24"/>
          <w:lang w:val="fr-CH" w:eastAsia="ja-JP"/>
        </w:rPr>
        <w:t>A)</w:t>
      </w:r>
      <w:r w:rsidR="00940A98">
        <w:rPr>
          <w:rFonts w:ascii="Arial" w:eastAsiaTheme="minorHAnsi" w:hAnsi="Arial" w:cs="Arial"/>
          <w:color w:val="007BBF"/>
          <w:spacing w:val="13"/>
          <w:sz w:val="20"/>
          <w:szCs w:val="24"/>
          <w:lang w:val="fr-CH" w:eastAsia="ja-JP"/>
        </w:rPr>
        <w:tab/>
      </w:r>
      <w:r w:rsidR="00E25CEA">
        <w:rPr>
          <w:rFonts w:ascii="Arial" w:eastAsiaTheme="minorHAnsi" w:hAnsi="Arial" w:cs="Arial"/>
          <w:color w:val="007BBF"/>
          <w:spacing w:val="13"/>
          <w:sz w:val="20"/>
          <w:szCs w:val="24"/>
          <w:lang w:val="fr-CH" w:eastAsia="ja-JP"/>
        </w:rPr>
        <w:t>Analyses et a</w:t>
      </w:r>
      <w:r w:rsidR="00EC3B3F" w:rsidRPr="00EC3B3F">
        <w:rPr>
          <w:rFonts w:ascii="Arial" w:eastAsiaTheme="minorHAnsi" w:hAnsi="Arial" w:cs="Arial"/>
          <w:color w:val="007BBF"/>
          <w:spacing w:val="13"/>
          <w:sz w:val="20"/>
          <w:szCs w:val="24"/>
          <w:lang w:val="fr-CH" w:eastAsia="ja-JP"/>
        </w:rPr>
        <w:t>ppréciation du risque inhérent</w:t>
      </w:r>
      <w:bookmarkEnd w:id="6"/>
      <w:r w:rsidR="00E25CEA">
        <w:rPr>
          <w:rFonts w:ascii="Arial" w:eastAsiaTheme="minorHAnsi" w:hAnsi="Arial" w:cs="Arial"/>
          <w:color w:val="007BBF"/>
          <w:spacing w:val="13"/>
          <w:sz w:val="20"/>
          <w:szCs w:val="24"/>
          <w:lang w:val="fr-CH" w:eastAsia="ja-JP"/>
        </w:rPr>
        <w:t xml:space="preserve"> </w:t>
      </w:r>
      <w:r w:rsidR="00E25CEA" w:rsidRPr="00E25CEA">
        <w:rPr>
          <w:rFonts w:ascii="Arial" w:eastAsiaTheme="minorHAnsi" w:hAnsi="Arial" w:cs="Arial"/>
          <w:color w:val="007BBF"/>
          <w:spacing w:val="13"/>
          <w:sz w:val="20"/>
          <w:szCs w:val="24"/>
          <w:lang w:val="fr-CH" w:eastAsia="ja-JP"/>
        </w:rPr>
        <w:t>aux activités relevant de la LBA</w:t>
      </w:r>
    </w:p>
    <w:p w:rsidR="00E25CEA" w:rsidRPr="00E25CEA" w:rsidRDefault="00E25CEA" w:rsidP="00E25CEA">
      <w:pPr>
        <w:rPr>
          <w:lang w:val="fr-CH" w:eastAsia="ja-JP"/>
        </w:rPr>
      </w:pPr>
    </w:p>
    <w:p w:rsidR="00E25CEA" w:rsidRPr="00C777C0" w:rsidRDefault="00E25CEA" w:rsidP="00E25CEA">
      <w:pPr>
        <w:rPr>
          <w:lang w:val="fr-CH"/>
        </w:rPr>
      </w:pPr>
      <w:r w:rsidRPr="00C777C0">
        <w:rPr>
          <w:lang w:val="fr-CH"/>
        </w:rPr>
        <w:t>Cette analyse a pour but de classer et d'évaluer les risques liés aux activités des intermédiaires financiers énumérées à l'art. 2 al. 3 LBA. L'OAR acquiert ainsi une connaissance approfondie des intermédiaires financiers qu'il surveille.</w:t>
      </w:r>
    </w:p>
    <w:p w:rsidR="00E25CEA" w:rsidRPr="00C777C0" w:rsidRDefault="00E25CEA" w:rsidP="00E25CEA">
      <w:pPr>
        <w:rPr>
          <w:lang w:val="fr-CH"/>
        </w:rPr>
      </w:pPr>
    </w:p>
    <w:p w:rsidR="00E25CEA" w:rsidRDefault="00E25CEA" w:rsidP="00E25CEA">
      <w:pPr>
        <w:rPr>
          <w:lang w:val="fr-CH"/>
        </w:rPr>
      </w:pPr>
      <w:r w:rsidRPr="00C777C0">
        <w:rPr>
          <w:lang w:val="fr-CH"/>
        </w:rPr>
        <w:t>Les intermédiaires financiers affiliés à l'OAR-FIDUCIAIRE|SUISSE n'exercent qu'une partie des activités assujetties à la LBA</w:t>
      </w:r>
      <w:r>
        <w:rPr>
          <w:lang w:val="fr-CH"/>
        </w:rPr>
        <w:t>.</w:t>
      </w:r>
    </w:p>
    <w:p w:rsidR="00434E8C" w:rsidRDefault="00434E8C" w:rsidP="00AA4864">
      <w:pPr>
        <w:jc w:val="both"/>
        <w:rPr>
          <w:lang w:val="fr-CH"/>
        </w:rPr>
      </w:pPr>
    </w:p>
    <w:tbl>
      <w:tblPr>
        <w:tblStyle w:val="Tabellenraster"/>
        <w:tblW w:w="5000" w:type="pct"/>
        <w:tblCellMar>
          <w:top w:w="108" w:type="dxa"/>
          <w:bottom w:w="108" w:type="dxa"/>
        </w:tblCellMar>
        <w:tblLook w:val="04A0" w:firstRow="1" w:lastRow="0" w:firstColumn="1" w:lastColumn="0" w:noHBand="0" w:noVBand="1"/>
      </w:tblPr>
      <w:tblGrid>
        <w:gridCol w:w="3590"/>
        <w:gridCol w:w="1451"/>
        <w:gridCol w:w="1451"/>
        <w:gridCol w:w="1451"/>
        <w:gridCol w:w="1453"/>
      </w:tblGrid>
      <w:tr w:rsidR="00434E8C" w:rsidRPr="003A3314" w:rsidTr="00434E8C">
        <w:tc>
          <w:tcPr>
            <w:tcW w:w="1911" w:type="pct"/>
            <w:vMerge w:val="restart"/>
          </w:tcPr>
          <w:p w:rsidR="00434E8C" w:rsidRPr="003A3314" w:rsidRDefault="00434E8C" w:rsidP="00434E8C">
            <w:pPr>
              <w:rPr>
                <w:b/>
                <w:lang w:val="fr-CH"/>
              </w:rPr>
            </w:pPr>
            <w:r w:rsidRPr="003A3314">
              <w:rPr>
                <w:b/>
                <w:lang w:val="fr-CH"/>
              </w:rPr>
              <w:t>Risque initial de l'activité commerciale soumise à la LBA</w:t>
            </w:r>
          </w:p>
        </w:tc>
        <w:tc>
          <w:tcPr>
            <w:tcW w:w="3089" w:type="pct"/>
            <w:gridSpan w:val="4"/>
          </w:tcPr>
          <w:p w:rsidR="00434E8C" w:rsidRPr="003A3314" w:rsidRDefault="00434E8C" w:rsidP="00434E8C">
            <w:pPr>
              <w:jc w:val="center"/>
              <w:rPr>
                <w:lang w:val="fr-CH"/>
              </w:rPr>
            </w:pPr>
            <w:r w:rsidRPr="003A3314">
              <w:rPr>
                <w:lang w:val="fr-CH"/>
              </w:rPr>
              <w:t xml:space="preserve">Mesure du risque RI </w:t>
            </w:r>
          </w:p>
        </w:tc>
      </w:tr>
      <w:tr w:rsidR="00434E8C" w:rsidRPr="003A3314" w:rsidTr="00434E8C">
        <w:tc>
          <w:tcPr>
            <w:tcW w:w="1911" w:type="pct"/>
            <w:vMerge/>
          </w:tcPr>
          <w:p w:rsidR="00434E8C" w:rsidRPr="003A3314" w:rsidRDefault="00434E8C" w:rsidP="00434E8C">
            <w:pPr>
              <w:rPr>
                <w:lang w:val="fr-CH"/>
              </w:rPr>
            </w:pPr>
          </w:p>
        </w:tc>
        <w:tc>
          <w:tcPr>
            <w:tcW w:w="772" w:type="pct"/>
          </w:tcPr>
          <w:p w:rsidR="00434E8C" w:rsidRPr="003A3314" w:rsidRDefault="00434E8C" w:rsidP="00434E8C">
            <w:pPr>
              <w:rPr>
                <w:lang w:val="fr-CH"/>
              </w:rPr>
            </w:pPr>
            <w:r w:rsidRPr="003A3314">
              <w:rPr>
                <w:lang w:val="fr-CH"/>
              </w:rPr>
              <w:t>très faible (1)</w:t>
            </w:r>
          </w:p>
        </w:tc>
        <w:tc>
          <w:tcPr>
            <w:tcW w:w="772" w:type="pct"/>
          </w:tcPr>
          <w:p w:rsidR="00434E8C" w:rsidRPr="003A3314" w:rsidRDefault="00434E8C" w:rsidP="00434E8C">
            <w:pPr>
              <w:rPr>
                <w:lang w:val="fr-CH"/>
              </w:rPr>
            </w:pPr>
            <w:r w:rsidRPr="003A3314">
              <w:rPr>
                <w:lang w:val="fr-CH"/>
              </w:rPr>
              <w:t>faible (2)</w:t>
            </w:r>
          </w:p>
        </w:tc>
        <w:tc>
          <w:tcPr>
            <w:tcW w:w="772" w:type="pct"/>
          </w:tcPr>
          <w:p w:rsidR="00434E8C" w:rsidRPr="003A3314" w:rsidRDefault="00434E8C" w:rsidP="00434E8C">
            <w:pPr>
              <w:rPr>
                <w:lang w:val="fr-CH"/>
              </w:rPr>
            </w:pPr>
            <w:r w:rsidRPr="003A3314">
              <w:rPr>
                <w:lang w:val="fr-CH"/>
              </w:rPr>
              <w:t>moyen (3)</w:t>
            </w:r>
          </w:p>
        </w:tc>
        <w:tc>
          <w:tcPr>
            <w:tcW w:w="773" w:type="pct"/>
          </w:tcPr>
          <w:p w:rsidR="00434E8C" w:rsidRPr="003A3314" w:rsidRDefault="00434E8C" w:rsidP="00434E8C">
            <w:pPr>
              <w:rPr>
                <w:lang w:val="fr-CH"/>
              </w:rPr>
            </w:pPr>
            <w:r w:rsidRPr="003A3314">
              <w:rPr>
                <w:lang w:val="fr-CH"/>
              </w:rPr>
              <w:t>élevé (4)</w:t>
            </w:r>
          </w:p>
        </w:tc>
      </w:tr>
      <w:tr w:rsidR="00434E8C" w:rsidRPr="003A3314" w:rsidTr="00434E8C">
        <w:tc>
          <w:tcPr>
            <w:tcW w:w="1911" w:type="pct"/>
          </w:tcPr>
          <w:p w:rsidR="00434E8C" w:rsidRPr="003A3314" w:rsidRDefault="00434E8C" w:rsidP="00434E8C">
            <w:pPr>
              <w:rPr>
                <w:lang w:val="fr-CH"/>
              </w:rPr>
            </w:pPr>
            <w:r w:rsidRPr="003A3314">
              <w:rPr>
                <w:lang w:val="fr-CH"/>
              </w:rPr>
              <w:t>N’exerçant pas d’activité assujettie à la LBA selon art. 2 al. 3 GwG</w:t>
            </w:r>
          </w:p>
        </w:tc>
        <w:tc>
          <w:tcPr>
            <w:tcW w:w="772" w:type="pct"/>
          </w:tcPr>
          <w:p w:rsidR="00434E8C" w:rsidRPr="003A3314" w:rsidRDefault="00434E8C" w:rsidP="00434E8C">
            <w:pPr>
              <w:jc w:val="center"/>
              <w:rPr>
                <w:sz w:val="16"/>
                <w:lang w:val="fr-CH"/>
              </w:rPr>
            </w:pPr>
            <w:r w:rsidRPr="003A3314">
              <w:rPr>
                <w:sz w:val="16"/>
                <w:lang w:val="fr-CH"/>
              </w:rPr>
              <w:t>X</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Activités à titre fiduciaire</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r w:rsidRPr="003A3314">
              <w:rPr>
                <w:sz w:val="16"/>
                <w:lang w:val="fr-CH"/>
              </w:rPr>
              <w:t>X</w:t>
            </w:r>
          </w:p>
        </w:tc>
      </w:tr>
      <w:tr w:rsidR="00434E8C" w:rsidRPr="003A3314" w:rsidTr="00434E8C">
        <w:tc>
          <w:tcPr>
            <w:tcW w:w="1911" w:type="pct"/>
          </w:tcPr>
          <w:p w:rsidR="00434E8C" w:rsidRPr="003A3314" w:rsidRDefault="00434E8C" w:rsidP="00434E8C">
            <w:pPr>
              <w:rPr>
                <w:lang w:val="fr-CH"/>
              </w:rPr>
            </w:pPr>
            <w:r w:rsidRPr="003A3314">
              <w:rPr>
                <w:lang w:val="fr-CH"/>
              </w:rPr>
              <w:t xml:space="preserve">Prestations de service dans le trafic des paiements, procéder à des virements (électroniques) pour le compte de tiers </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r w:rsidRPr="003A3314">
              <w:rPr>
                <w:sz w:val="16"/>
                <w:lang w:val="fr-CH"/>
              </w:rPr>
              <w:t>X</w:t>
            </w: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Convoi, gestion et conservation d’objets de valeur (transport de valeurs)</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r w:rsidRPr="003A3314">
              <w:rPr>
                <w:sz w:val="16"/>
                <w:lang w:val="fr-CH"/>
              </w:rPr>
              <w:t>X</w:t>
            </w: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 xml:space="preserve">Gestion de fortune </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r w:rsidRPr="003A3314">
              <w:rPr>
                <w:sz w:val="16"/>
                <w:lang w:val="fr-CH"/>
              </w:rPr>
              <w:t>X</w:t>
            </w: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Opérations de crédit / activité de leasing (notamment par le biais de crédits à la consommation ou de crédits hypothécaires, de l'affacturage, de financements commerciaux ou de leasing financier)</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r w:rsidRPr="003A3314">
              <w:rPr>
                <w:sz w:val="16"/>
                <w:lang w:val="fr-CH"/>
              </w:rPr>
              <w:t>X</w:t>
            </w: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 xml:space="preserve">Courtiers en assurances </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r w:rsidRPr="003A3314">
              <w:rPr>
                <w:sz w:val="16"/>
                <w:lang w:val="fr-CH"/>
              </w:rPr>
              <w:t>X</w:t>
            </w: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p>
        </w:tc>
      </w:tr>
      <w:tr w:rsidR="00434E8C" w:rsidRPr="003A3314" w:rsidTr="00434E8C">
        <w:tc>
          <w:tcPr>
            <w:tcW w:w="1911" w:type="pct"/>
          </w:tcPr>
          <w:p w:rsidR="00434E8C" w:rsidRPr="003A3314" w:rsidRDefault="00434E8C" w:rsidP="00434E8C">
            <w:pPr>
              <w:rPr>
                <w:lang w:val="fr-CH"/>
              </w:rPr>
            </w:pPr>
            <w:r w:rsidRPr="003A3314">
              <w:rPr>
                <w:lang w:val="fr-CH"/>
              </w:rPr>
              <w:t xml:space="preserve">Transmission de fonds et de valeurs (money transfert) </w:t>
            </w: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2" w:type="pct"/>
          </w:tcPr>
          <w:p w:rsidR="00434E8C" w:rsidRPr="003A3314" w:rsidRDefault="00434E8C" w:rsidP="00434E8C">
            <w:pPr>
              <w:jc w:val="center"/>
              <w:rPr>
                <w:sz w:val="16"/>
                <w:lang w:val="fr-CH"/>
              </w:rPr>
            </w:pPr>
          </w:p>
        </w:tc>
        <w:tc>
          <w:tcPr>
            <w:tcW w:w="773" w:type="pct"/>
          </w:tcPr>
          <w:p w:rsidR="00434E8C" w:rsidRPr="003A3314" w:rsidRDefault="00434E8C" w:rsidP="00434E8C">
            <w:pPr>
              <w:jc w:val="center"/>
              <w:rPr>
                <w:sz w:val="16"/>
                <w:lang w:val="fr-CH"/>
              </w:rPr>
            </w:pPr>
            <w:r w:rsidRPr="003A3314">
              <w:rPr>
                <w:sz w:val="16"/>
                <w:lang w:val="fr-CH"/>
              </w:rPr>
              <w:t>X</w:t>
            </w:r>
          </w:p>
        </w:tc>
      </w:tr>
    </w:tbl>
    <w:p w:rsidR="00434E8C" w:rsidRPr="001B45CC" w:rsidRDefault="00434E8C" w:rsidP="00AA4864">
      <w:pPr>
        <w:jc w:val="both"/>
        <w:rPr>
          <w:lang w:val="fr-CH"/>
        </w:rPr>
      </w:pPr>
    </w:p>
    <w:p w:rsidR="003C01B9" w:rsidRPr="001B45CC" w:rsidRDefault="00434E8C" w:rsidP="0075170B">
      <w:pPr>
        <w:rPr>
          <w:lang w:val="fr-CH"/>
        </w:rPr>
      </w:pPr>
      <w:r w:rsidRPr="00434E8C">
        <w:rPr>
          <w:lang w:val="fr-CH"/>
        </w:rPr>
        <w:t>Dans un premier temps, chaque intermédiaire financier doit être classé dans l'une des quatre catégories de risque. En cas d'activités commerciales multiples, c'est la classification la plus élevée qui s'applique.</w:t>
      </w:r>
    </w:p>
    <w:p w:rsidR="00F8691C" w:rsidRPr="00997BF0" w:rsidRDefault="00F8691C">
      <w:pPr>
        <w:rPr>
          <w:rFonts w:cs="Arial"/>
          <w:b/>
          <w:bCs/>
          <w:color w:val="007BBF"/>
          <w:spacing w:val="13"/>
          <w:szCs w:val="24"/>
          <w:lang w:val="fr-CH" w:eastAsia="ja-JP"/>
        </w:rPr>
      </w:pPr>
      <w:r w:rsidRPr="00997BF0">
        <w:rPr>
          <w:rFonts w:cs="Arial"/>
          <w:color w:val="007BBF"/>
          <w:spacing w:val="13"/>
          <w:szCs w:val="24"/>
          <w:lang w:val="fr-CH" w:eastAsia="ja-JP"/>
        </w:rPr>
        <w:br w:type="page"/>
      </w:r>
    </w:p>
    <w:p w:rsidR="0075170B" w:rsidRDefault="0075170B" w:rsidP="00216D1B">
      <w:pPr>
        <w:pStyle w:val="berschrift2"/>
        <w:rPr>
          <w:rFonts w:ascii="Arial" w:eastAsiaTheme="minorHAnsi" w:hAnsi="Arial" w:cs="Arial"/>
          <w:color w:val="007BBF"/>
          <w:spacing w:val="13"/>
          <w:sz w:val="20"/>
          <w:szCs w:val="24"/>
          <w:lang w:val="fr-CH" w:eastAsia="ja-JP"/>
        </w:rPr>
      </w:pPr>
      <w:bookmarkStart w:id="7" w:name="_Toc122443142"/>
      <w:r w:rsidRPr="00247EA2">
        <w:rPr>
          <w:rFonts w:ascii="Arial" w:eastAsiaTheme="minorHAnsi" w:hAnsi="Arial" w:cs="Arial"/>
          <w:color w:val="007BBF"/>
          <w:spacing w:val="13"/>
          <w:sz w:val="20"/>
          <w:szCs w:val="24"/>
          <w:lang w:val="fr-CH" w:eastAsia="ja-JP"/>
        </w:rPr>
        <w:lastRenderedPageBreak/>
        <w:t>B)</w:t>
      </w:r>
      <w:r w:rsidR="00940A98">
        <w:rPr>
          <w:rFonts w:ascii="Arial" w:eastAsiaTheme="minorHAnsi" w:hAnsi="Arial" w:cs="Arial"/>
          <w:color w:val="007BBF"/>
          <w:spacing w:val="13"/>
          <w:sz w:val="20"/>
          <w:szCs w:val="24"/>
          <w:lang w:val="fr-CH" w:eastAsia="ja-JP"/>
        </w:rPr>
        <w:tab/>
      </w:r>
      <w:r w:rsidR="00C45B88" w:rsidRPr="00C45B88">
        <w:rPr>
          <w:rFonts w:ascii="Arial" w:eastAsiaTheme="minorHAnsi" w:hAnsi="Arial" w:cs="Arial"/>
          <w:color w:val="007BBF"/>
          <w:spacing w:val="13"/>
          <w:sz w:val="20"/>
          <w:szCs w:val="24"/>
          <w:lang w:val="fr-CH" w:eastAsia="ja-JP"/>
        </w:rPr>
        <w:t>Analyse et évaluation d'autres critères inhérents spécifiques à la</w:t>
      </w:r>
      <w:bookmarkEnd w:id="7"/>
      <w:r w:rsidR="00E25CEA">
        <w:rPr>
          <w:rFonts w:ascii="Arial" w:eastAsiaTheme="minorHAnsi" w:hAnsi="Arial" w:cs="Arial"/>
          <w:color w:val="007BBF"/>
          <w:spacing w:val="13"/>
          <w:sz w:val="20"/>
          <w:szCs w:val="24"/>
          <w:lang w:val="fr-CH" w:eastAsia="ja-JP"/>
        </w:rPr>
        <w:t xml:space="preserve"> branche</w:t>
      </w:r>
    </w:p>
    <w:p w:rsidR="00E25CEA" w:rsidRPr="00E25CEA" w:rsidRDefault="00E25CEA" w:rsidP="00E25CEA">
      <w:pPr>
        <w:rPr>
          <w:lang w:val="fr-CH" w:eastAsia="ja-JP"/>
        </w:rPr>
      </w:pPr>
    </w:p>
    <w:p w:rsidR="00C45B88" w:rsidRDefault="00C45B88" w:rsidP="00C45B88">
      <w:pPr>
        <w:rPr>
          <w:lang w:val="fr-CH"/>
        </w:rPr>
      </w:pPr>
      <w:r w:rsidRPr="00E735E3">
        <w:rPr>
          <w:lang w:val="fr-CH"/>
        </w:rPr>
        <w:t>Ces activités soumises à la LBA doivent être analysées de manière plus différenciée en vue d'une évaluation plus complète du risque inhérent et évaluées sur la base de critères supplémentaires.</w:t>
      </w:r>
    </w:p>
    <w:p w:rsidR="00216D1B" w:rsidRPr="001B45CC" w:rsidRDefault="00216D1B" w:rsidP="0075170B">
      <w:pPr>
        <w:rPr>
          <w:lang w:val="fr-CH"/>
        </w:rPr>
      </w:pPr>
    </w:p>
    <w:tbl>
      <w:tblPr>
        <w:tblStyle w:val="Tabellenraster"/>
        <w:tblW w:w="4944" w:type="pct"/>
        <w:tblCellMar>
          <w:top w:w="108" w:type="dxa"/>
          <w:bottom w:w="108" w:type="dxa"/>
        </w:tblCellMar>
        <w:tblLook w:val="04A0" w:firstRow="1" w:lastRow="0" w:firstColumn="1" w:lastColumn="0" w:noHBand="0" w:noVBand="1"/>
      </w:tblPr>
      <w:tblGrid>
        <w:gridCol w:w="4385"/>
        <w:gridCol w:w="784"/>
        <w:gridCol w:w="784"/>
        <w:gridCol w:w="817"/>
        <w:gridCol w:w="803"/>
        <w:gridCol w:w="1718"/>
      </w:tblGrid>
      <w:tr w:rsidR="00C45B88" w:rsidRPr="003A3314" w:rsidTr="00CE6B58">
        <w:tc>
          <w:tcPr>
            <w:tcW w:w="2363" w:type="pct"/>
            <w:vMerge w:val="restart"/>
          </w:tcPr>
          <w:p w:rsidR="00C45B88" w:rsidRPr="003A3314" w:rsidRDefault="00C45B88" w:rsidP="00CE6B58">
            <w:pPr>
              <w:rPr>
                <w:b/>
                <w:lang w:val="fr-CH"/>
              </w:rPr>
            </w:pPr>
            <w:r w:rsidRPr="003A3314">
              <w:rPr>
                <w:b/>
                <w:lang w:val="fr-CH"/>
              </w:rPr>
              <w:t xml:space="preserve">Autres critères de risque inhérent ayant une influence significative  </w:t>
            </w:r>
          </w:p>
        </w:tc>
        <w:tc>
          <w:tcPr>
            <w:tcW w:w="1710" w:type="pct"/>
            <w:gridSpan w:val="4"/>
          </w:tcPr>
          <w:p w:rsidR="00C45B88" w:rsidRPr="003A3314" w:rsidRDefault="00C45B88" w:rsidP="00CE6B58">
            <w:pPr>
              <w:jc w:val="center"/>
              <w:rPr>
                <w:lang w:val="fr-CH"/>
              </w:rPr>
            </w:pPr>
            <w:r w:rsidRPr="003A3314">
              <w:rPr>
                <w:lang w:val="fr-CH"/>
              </w:rPr>
              <w:t xml:space="preserve">Evaluation du risque RI </w:t>
            </w:r>
          </w:p>
        </w:tc>
        <w:tc>
          <w:tcPr>
            <w:tcW w:w="927" w:type="pct"/>
          </w:tcPr>
          <w:p w:rsidR="00C45B88" w:rsidRPr="003A3314" w:rsidRDefault="00C45B88" w:rsidP="00CE6B58">
            <w:pPr>
              <w:jc w:val="center"/>
              <w:rPr>
                <w:lang w:val="fr-CH"/>
              </w:rPr>
            </w:pPr>
          </w:p>
        </w:tc>
      </w:tr>
      <w:tr w:rsidR="00C45B88" w:rsidRPr="003A3314" w:rsidTr="00CE6B58">
        <w:tc>
          <w:tcPr>
            <w:tcW w:w="2363" w:type="pct"/>
            <w:vMerge/>
          </w:tcPr>
          <w:p w:rsidR="00C45B88" w:rsidRPr="003A3314" w:rsidRDefault="00C45B88" w:rsidP="00CE6B58">
            <w:pPr>
              <w:rPr>
                <w:lang w:val="fr-CH"/>
              </w:rPr>
            </w:pPr>
          </w:p>
        </w:tc>
        <w:tc>
          <w:tcPr>
            <w:tcW w:w="425" w:type="pct"/>
            <w:tcBorders>
              <w:bottom w:val="single" w:sz="4" w:space="0" w:color="auto"/>
            </w:tcBorders>
          </w:tcPr>
          <w:p w:rsidR="00C45B88" w:rsidRPr="003A3314" w:rsidRDefault="00C45B88" w:rsidP="00CE6B58">
            <w:pPr>
              <w:rPr>
                <w:lang w:val="fr-CH"/>
              </w:rPr>
            </w:pPr>
            <w:r w:rsidRPr="003A3314">
              <w:rPr>
                <w:rFonts w:eastAsia="Calibri"/>
                <w:color w:val="000000" w:themeColor="text1"/>
                <w:kern w:val="24"/>
                <w:szCs w:val="20"/>
                <w:lang w:val="fr-CH"/>
              </w:rPr>
              <w:t>Très faible (1)</w:t>
            </w:r>
          </w:p>
        </w:tc>
        <w:tc>
          <w:tcPr>
            <w:tcW w:w="425" w:type="pct"/>
            <w:tcBorders>
              <w:bottom w:val="single" w:sz="4" w:space="0" w:color="auto"/>
            </w:tcBorders>
          </w:tcPr>
          <w:p w:rsidR="00C45B88" w:rsidRPr="003A3314" w:rsidRDefault="00C45B88" w:rsidP="00CE6B58">
            <w:pPr>
              <w:rPr>
                <w:lang w:val="fr-CH"/>
              </w:rPr>
            </w:pPr>
            <w:r w:rsidRPr="003A3314">
              <w:rPr>
                <w:rFonts w:eastAsia="Calibri"/>
                <w:color w:val="000000" w:themeColor="text1"/>
                <w:kern w:val="24"/>
                <w:szCs w:val="20"/>
                <w:lang w:val="fr-CH"/>
              </w:rPr>
              <w:t>faible (2)</w:t>
            </w:r>
          </w:p>
        </w:tc>
        <w:tc>
          <w:tcPr>
            <w:tcW w:w="425" w:type="pct"/>
          </w:tcPr>
          <w:p w:rsidR="00C45B88" w:rsidRPr="003A3314" w:rsidRDefault="00C45B88" w:rsidP="00CE6B58">
            <w:pPr>
              <w:rPr>
                <w:lang w:val="fr-CH"/>
              </w:rPr>
            </w:pPr>
            <w:r w:rsidRPr="003A3314">
              <w:rPr>
                <w:rFonts w:eastAsia="Calibri"/>
                <w:color w:val="000000" w:themeColor="text1"/>
                <w:kern w:val="24"/>
                <w:szCs w:val="20"/>
                <w:lang w:val="fr-CH"/>
              </w:rPr>
              <w:t>Moyen (3)</w:t>
            </w:r>
          </w:p>
        </w:tc>
        <w:tc>
          <w:tcPr>
            <w:tcW w:w="435" w:type="pct"/>
          </w:tcPr>
          <w:p w:rsidR="00C45B88" w:rsidRPr="003A3314" w:rsidRDefault="00C45B88" w:rsidP="00CE6B58">
            <w:pPr>
              <w:rPr>
                <w:lang w:val="fr-CH"/>
              </w:rPr>
            </w:pPr>
            <w:r w:rsidRPr="003A3314">
              <w:rPr>
                <w:rFonts w:eastAsia="Calibri"/>
                <w:color w:val="000000" w:themeColor="text1"/>
                <w:kern w:val="24"/>
                <w:szCs w:val="20"/>
                <w:lang w:val="fr-CH"/>
              </w:rPr>
              <w:t>Elevé (4)</w:t>
            </w:r>
          </w:p>
        </w:tc>
        <w:tc>
          <w:tcPr>
            <w:tcW w:w="927" w:type="pct"/>
          </w:tcPr>
          <w:p w:rsidR="00C45B88" w:rsidRPr="003A3314" w:rsidDel="00D83F4B" w:rsidRDefault="00C45B88" w:rsidP="00CE6B58">
            <w:pPr>
              <w:rPr>
                <w:lang w:val="fr-CH"/>
              </w:rPr>
            </w:pPr>
            <w:r w:rsidRPr="003A3314">
              <w:rPr>
                <w:rFonts w:eastAsia="Calibri"/>
                <w:color w:val="000000" w:themeColor="text1"/>
                <w:kern w:val="24"/>
                <w:szCs w:val="20"/>
                <w:lang w:val="fr-CH"/>
              </w:rPr>
              <w:t>Très élevé (5)</w:t>
            </w:r>
          </w:p>
        </w:tc>
      </w:tr>
      <w:tr w:rsidR="00C45B88" w:rsidRPr="003A3314" w:rsidTr="00CE6B58">
        <w:tc>
          <w:tcPr>
            <w:tcW w:w="2363" w:type="pct"/>
            <w:tcBorders>
              <w:right w:val="single" w:sz="4" w:space="0" w:color="auto"/>
            </w:tcBorders>
          </w:tcPr>
          <w:p w:rsidR="00C45B88" w:rsidRPr="003A3314" w:rsidRDefault="00C45B88" w:rsidP="00CE6B58">
            <w:pPr>
              <w:rPr>
                <w:b/>
                <w:lang w:val="fr-CH"/>
              </w:rPr>
            </w:pPr>
            <w:r w:rsidRPr="003A3314">
              <w:rPr>
                <w:b/>
                <w:lang w:val="fr-CH"/>
              </w:rPr>
              <w:t>Généraux</w:t>
            </w:r>
            <w:r w:rsidRPr="003A3314">
              <w:rPr>
                <w:rStyle w:val="Funotenzeichen"/>
                <w:b/>
                <w:lang w:val="fr-CH"/>
              </w:rPr>
              <w:footnoteReference w:id="1"/>
            </w:r>
          </w:p>
        </w:tc>
        <w:tc>
          <w:tcPr>
            <w:tcW w:w="2637" w:type="pct"/>
            <w:gridSpan w:val="5"/>
            <w:tcBorders>
              <w:top w:val="single" w:sz="4" w:space="0" w:color="auto"/>
              <w:left w:val="single" w:sz="4" w:space="0" w:color="auto"/>
              <w:bottom w:val="nil"/>
            </w:tcBorders>
            <w:shd w:val="clear" w:color="auto" w:fill="D9D9D9" w:themeFill="background1" w:themeFillShade="D9"/>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Structure clientèle avec un gros risque (&gt; 25%)</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p>
        </w:tc>
        <w:tc>
          <w:tcPr>
            <w:tcW w:w="927" w:type="pct"/>
          </w:tcPr>
          <w:p w:rsidR="00C45B88" w:rsidRPr="003A3314" w:rsidRDefault="00C45B88" w:rsidP="00CE6B58">
            <w:pPr>
              <w:jc w:val="center"/>
              <w:rPr>
                <w:sz w:val="16"/>
                <w:lang w:val="fr-CH"/>
              </w:rPr>
            </w:pPr>
            <w:r w:rsidRPr="003A3314">
              <w:rPr>
                <w:sz w:val="16"/>
                <w:lang w:val="fr-CH"/>
              </w:rPr>
              <w:t>X</w:t>
            </w: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Structure clientèle avec PEP</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p>
        </w:tc>
        <w:tc>
          <w:tcPr>
            <w:tcW w:w="927" w:type="pct"/>
          </w:tcPr>
          <w:p w:rsidR="00C45B88" w:rsidRPr="003A3314" w:rsidRDefault="00C45B88" w:rsidP="00CE6B58">
            <w:pPr>
              <w:jc w:val="center"/>
              <w:rPr>
                <w:sz w:val="16"/>
                <w:lang w:val="fr-CH"/>
              </w:rPr>
            </w:pPr>
            <w:r w:rsidRPr="003A3314">
              <w:rPr>
                <w:sz w:val="16"/>
                <w:lang w:val="fr-CH"/>
              </w:rPr>
              <w:t>X</w:t>
            </w: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Clientèle avec nationalité, domicile et/ou une activité exercée dans les marchés émergents (Emerging markets) et/ou dans des centres offshore</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 xml:space="preserve">Recours à des structures complexes </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 xml:space="preserve">Recours à  </w:t>
            </w:r>
          </w:p>
          <w:p w:rsidR="00C45B88" w:rsidRPr="003A3314" w:rsidRDefault="00C45B88" w:rsidP="00C45B88">
            <w:pPr>
              <w:numPr>
                <w:ilvl w:val="0"/>
                <w:numId w:val="17"/>
              </w:numPr>
              <w:rPr>
                <w:lang w:val="fr-CH"/>
              </w:rPr>
            </w:pPr>
            <w:r w:rsidRPr="003A3314">
              <w:rPr>
                <w:lang w:val="fr-CH"/>
              </w:rPr>
              <w:t xml:space="preserve">des agents/personnes auxiliaires, </w:t>
            </w:r>
          </w:p>
          <w:p w:rsidR="00C45B88" w:rsidRPr="003A3314" w:rsidRDefault="00C45B88" w:rsidP="00C45B88">
            <w:pPr>
              <w:numPr>
                <w:ilvl w:val="0"/>
                <w:numId w:val="17"/>
              </w:numPr>
              <w:rPr>
                <w:lang w:val="fr-CH"/>
              </w:rPr>
            </w:pPr>
            <w:r w:rsidRPr="003A3314">
              <w:rPr>
                <w:lang w:val="fr-CH"/>
              </w:rPr>
              <w:t>des tiers,</w:t>
            </w:r>
          </w:p>
          <w:p w:rsidR="00C45B88" w:rsidRPr="003A3314" w:rsidRDefault="00C45B88" w:rsidP="00C45B88">
            <w:pPr>
              <w:numPr>
                <w:ilvl w:val="0"/>
                <w:numId w:val="17"/>
              </w:numPr>
              <w:rPr>
                <w:lang w:val="fr-CH"/>
              </w:rPr>
            </w:pPr>
            <w:r w:rsidRPr="003A3314">
              <w:rPr>
                <w:lang w:val="fr-CH"/>
              </w:rPr>
              <w:t>des fournisseurs de service</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Société de groupe et/ou succursales à l’étranger</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Banque de dépôt à l’étranger</w:t>
            </w:r>
            <w:r>
              <w:rPr>
                <w:rStyle w:val="Funotenzeichen"/>
                <w:lang w:val="fr-CH"/>
              </w:rPr>
              <w:footnoteReference w:id="2"/>
            </w:r>
            <w:r w:rsidRPr="003A3314">
              <w:rPr>
                <w:lang w:val="fr-CH"/>
              </w:rPr>
              <w:t xml:space="preserve"> </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p>
        </w:tc>
        <w:tc>
          <w:tcPr>
            <w:tcW w:w="927" w:type="pct"/>
          </w:tcPr>
          <w:p w:rsidR="00C45B88" w:rsidRPr="003A3314" w:rsidRDefault="00C45B88" w:rsidP="00CE6B58">
            <w:pPr>
              <w:jc w:val="center"/>
              <w:rPr>
                <w:sz w:val="16"/>
                <w:lang w:val="fr-CH"/>
              </w:rPr>
            </w:pPr>
            <w:r w:rsidRPr="003A3314">
              <w:rPr>
                <w:sz w:val="16"/>
                <w:lang w:val="fr-CH"/>
              </w:rPr>
              <w:t>X</w:t>
            </w: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Recours / utilisation de monnaie électronique</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p>
        </w:tc>
        <w:tc>
          <w:tcPr>
            <w:tcW w:w="927" w:type="pct"/>
          </w:tcPr>
          <w:p w:rsidR="00C45B88" w:rsidRPr="003A3314" w:rsidRDefault="00C45B88" w:rsidP="00CE6B58">
            <w:pPr>
              <w:jc w:val="center"/>
              <w:rPr>
                <w:sz w:val="16"/>
                <w:lang w:val="fr-CH"/>
              </w:rPr>
            </w:pPr>
            <w:r w:rsidRPr="003A3314">
              <w:rPr>
                <w:sz w:val="16"/>
                <w:lang w:val="fr-CH"/>
              </w:rPr>
              <w:t>X</w:t>
            </w: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 xml:space="preserve">L’IF gère des mandats LBA à risque élevé </w:t>
            </w:r>
            <w:r w:rsidRPr="003A3314">
              <w:rPr>
                <w:lang w:val="fr-CH"/>
              </w:rPr>
              <w:br/>
              <w:t xml:space="preserve">(relations d’affaire à risque accru &gt; 25%) </w:t>
            </w:r>
          </w:p>
        </w:tc>
        <w:tc>
          <w:tcPr>
            <w:tcW w:w="425" w:type="pct"/>
            <w:tcBorders>
              <w:top w:val="nil"/>
              <w:left w:val="single" w:sz="4" w:space="0" w:color="auto"/>
              <w:bottom w:val="nil"/>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nil"/>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r w:rsidR="00C45B88" w:rsidRPr="003A3314" w:rsidTr="00CE6B58">
        <w:tc>
          <w:tcPr>
            <w:tcW w:w="2363" w:type="pct"/>
            <w:tcBorders>
              <w:right w:val="single" w:sz="4" w:space="0" w:color="auto"/>
            </w:tcBorders>
          </w:tcPr>
          <w:p w:rsidR="00C45B88" w:rsidRPr="003A3314" w:rsidRDefault="00C45B88" w:rsidP="00CE6B58">
            <w:pPr>
              <w:rPr>
                <w:lang w:val="fr-CH"/>
              </w:rPr>
            </w:pPr>
            <w:r w:rsidRPr="003A3314">
              <w:rPr>
                <w:lang w:val="fr-CH"/>
              </w:rPr>
              <w:t xml:space="preserve">L’IF déclare des transactions à risque élevé (transactions présentant un risque accru &gt; 25%) </w:t>
            </w:r>
          </w:p>
        </w:tc>
        <w:tc>
          <w:tcPr>
            <w:tcW w:w="425" w:type="pct"/>
            <w:tcBorders>
              <w:top w:val="nil"/>
              <w:left w:val="single" w:sz="4" w:space="0" w:color="auto"/>
              <w:bottom w:val="single" w:sz="4" w:space="0" w:color="auto"/>
              <w:right w:val="nil"/>
            </w:tcBorders>
            <w:shd w:val="clear" w:color="auto" w:fill="D9D9D9" w:themeFill="background1" w:themeFillShade="D9"/>
          </w:tcPr>
          <w:p w:rsidR="00C45B88" w:rsidRPr="003A3314" w:rsidRDefault="00C45B88" w:rsidP="00CE6B58">
            <w:pPr>
              <w:jc w:val="center"/>
              <w:rPr>
                <w:sz w:val="16"/>
                <w:lang w:val="fr-CH"/>
              </w:rPr>
            </w:pPr>
          </w:p>
        </w:tc>
        <w:tc>
          <w:tcPr>
            <w:tcW w:w="425" w:type="pct"/>
            <w:tcBorders>
              <w:top w:val="nil"/>
              <w:left w:val="nil"/>
              <w:bottom w:val="single" w:sz="4" w:space="0" w:color="auto"/>
              <w:right w:val="single" w:sz="4" w:space="0" w:color="auto"/>
            </w:tcBorders>
            <w:shd w:val="clear" w:color="auto" w:fill="D9D9D9" w:themeFill="background1" w:themeFillShade="D9"/>
          </w:tcPr>
          <w:p w:rsidR="00C45B88" w:rsidRPr="003A3314" w:rsidRDefault="00C45B88" w:rsidP="00CE6B58">
            <w:pPr>
              <w:jc w:val="center"/>
              <w:rPr>
                <w:sz w:val="16"/>
                <w:lang w:val="fr-CH"/>
              </w:rPr>
            </w:pPr>
          </w:p>
        </w:tc>
        <w:tc>
          <w:tcPr>
            <w:tcW w:w="425" w:type="pct"/>
            <w:tcBorders>
              <w:left w:val="single" w:sz="4" w:space="0" w:color="auto"/>
            </w:tcBorders>
          </w:tcPr>
          <w:p w:rsidR="00C45B88" w:rsidRPr="003A3314" w:rsidRDefault="00C45B88" w:rsidP="00CE6B58">
            <w:pPr>
              <w:jc w:val="center"/>
              <w:rPr>
                <w:sz w:val="16"/>
                <w:lang w:val="fr-CH"/>
              </w:rPr>
            </w:pPr>
          </w:p>
        </w:tc>
        <w:tc>
          <w:tcPr>
            <w:tcW w:w="435" w:type="pct"/>
          </w:tcPr>
          <w:p w:rsidR="00C45B88" w:rsidRPr="003A3314" w:rsidRDefault="00C45B88" w:rsidP="00CE6B58">
            <w:pPr>
              <w:jc w:val="center"/>
              <w:rPr>
                <w:sz w:val="16"/>
                <w:lang w:val="fr-CH"/>
              </w:rPr>
            </w:pPr>
            <w:r w:rsidRPr="003A3314">
              <w:rPr>
                <w:sz w:val="16"/>
                <w:lang w:val="fr-CH"/>
              </w:rPr>
              <w:t>X</w:t>
            </w:r>
          </w:p>
        </w:tc>
        <w:tc>
          <w:tcPr>
            <w:tcW w:w="927" w:type="pct"/>
          </w:tcPr>
          <w:p w:rsidR="00C45B88" w:rsidRPr="003A3314" w:rsidRDefault="00C45B88" w:rsidP="00CE6B58">
            <w:pPr>
              <w:jc w:val="center"/>
              <w:rPr>
                <w:sz w:val="16"/>
                <w:lang w:val="fr-CH"/>
              </w:rPr>
            </w:pPr>
          </w:p>
        </w:tc>
      </w:tr>
    </w:tbl>
    <w:p w:rsidR="00216D1B" w:rsidRDefault="00216D1B" w:rsidP="0075170B">
      <w:pPr>
        <w:rPr>
          <w:lang w:val="fr-CH"/>
        </w:rPr>
      </w:pPr>
    </w:p>
    <w:p w:rsidR="00C45B88" w:rsidRDefault="00C45B88">
      <w:pPr>
        <w:rPr>
          <w:lang w:val="fr-CH"/>
        </w:rPr>
      </w:pPr>
      <w:r>
        <w:rPr>
          <w:lang w:val="fr-CH"/>
        </w:rPr>
        <w:br w:type="page"/>
      </w:r>
    </w:p>
    <w:tbl>
      <w:tblPr>
        <w:tblStyle w:val="Tabellenraster"/>
        <w:tblW w:w="4944" w:type="pct"/>
        <w:tblCellMar>
          <w:top w:w="108" w:type="dxa"/>
          <w:bottom w:w="108" w:type="dxa"/>
        </w:tblCellMar>
        <w:tblLook w:val="04A0" w:firstRow="1" w:lastRow="0" w:firstColumn="1" w:lastColumn="0" w:noHBand="0" w:noVBand="1"/>
      </w:tblPr>
      <w:tblGrid>
        <w:gridCol w:w="4385"/>
        <w:gridCol w:w="784"/>
        <w:gridCol w:w="784"/>
        <w:gridCol w:w="818"/>
        <w:gridCol w:w="803"/>
        <w:gridCol w:w="1717"/>
      </w:tblGrid>
      <w:tr w:rsidR="00C45B88" w:rsidRPr="00A93FF5" w:rsidTr="00CE6B58">
        <w:tc>
          <w:tcPr>
            <w:tcW w:w="2360" w:type="pct"/>
            <w:vMerge w:val="restart"/>
          </w:tcPr>
          <w:p w:rsidR="00C45B88" w:rsidRPr="00E735E3" w:rsidRDefault="00C45B88" w:rsidP="00CE6B58">
            <w:pPr>
              <w:rPr>
                <w:b/>
                <w:lang w:val="fr-CH"/>
              </w:rPr>
            </w:pPr>
            <w:r w:rsidRPr="00E735E3">
              <w:rPr>
                <w:b/>
                <w:lang w:val="fr-CH"/>
              </w:rPr>
              <w:lastRenderedPageBreak/>
              <w:t xml:space="preserve">Autres critères de risque inhérent  ayant une influence significative  </w:t>
            </w:r>
          </w:p>
        </w:tc>
        <w:tc>
          <w:tcPr>
            <w:tcW w:w="1716" w:type="pct"/>
            <w:gridSpan w:val="4"/>
          </w:tcPr>
          <w:p w:rsidR="00C45B88" w:rsidRPr="00A93FF5" w:rsidRDefault="00C45B88" w:rsidP="00CE6B58">
            <w:pPr>
              <w:jc w:val="center"/>
              <w:rPr>
                <w:lang w:val="de-CH"/>
              </w:rPr>
            </w:pPr>
            <w:r w:rsidRPr="00E735E3">
              <w:rPr>
                <w:lang w:val="de-CH"/>
              </w:rPr>
              <w:t>Evaluation du risque RI</w:t>
            </w:r>
          </w:p>
        </w:tc>
        <w:tc>
          <w:tcPr>
            <w:tcW w:w="924" w:type="pct"/>
          </w:tcPr>
          <w:p w:rsidR="00C45B88" w:rsidRPr="00A93FF5" w:rsidRDefault="00C45B88" w:rsidP="00CE6B58">
            <w:pPr>
              <w:jc w:val="center"/>
              <w:rPr>
                <w:lang w:val="de-CH"/>
              </w:rPr>
            </w:pPr>
          </w:p>
        </w:tc>
      </w:tr>
      <w:tr w:rsidR="00C45B88" w:rsidRPr="00A93FF5" w:rsidTr="00CE6B58">
        <w:tc>
          <w:tcPr>
            <w:tcW w:w="2360" w:type="pct"/>
            <w:vMerge/>
          </w:tcPr>
          <w:p w:rsidR="00C45B88" w:rsidRPr="00A93FF5" w:rsidRDefault="00C45B88" w:rsidP="00CE6B58">
            <w:pPr>
              <w:rPr>
                <w:lang w:val="de-CH"/>
              </w:rPr>
            </w:pPr>
          </w:p>
        </w:tc>
        <w:tc>
          <w:tcPr>
            <w:tcW w:w="422" w:type="pct"/>
            <w:tcBorders>
              <w:bottom w:val="single" w:sz="4" w:space="0" w:color="auto"/>
            </w:tcBorders>
          </w:tcPr>
          <w:p w:rsidR="00C45B88" w:rsidRPr="00A93FF5" w:rsidRDefault="00C45B88" w:rsidP="00CE6B58">
            <w:pPr>
              <w:rPr>
                <w:lang w:val="de-CH"/>
              </w:rPr>
            </w:pPr>
            <w:r>
              <w:rPr>
                <w:rFonts w:eastAsia="Calibri"/>
                <w:color w:val="000000" w:themeColor="text1"/>
                <w:kern w:val="24"/>
                <w:szCs w:val="20"/>
                <w:lang w:val="fr-FR"/>
              </w:rPr>
              <w:t>Très faible (1)</w:t>
            </w:r>
          </w:p>
        </w:tc>
        <w:tc>
          <w:tcPr>
            <w:tcW w:w="422" w:type="pct"/>
            <w:tcBorders>
              <w:bottom w:val="single" w:sz="4" w:space="0" w:color="auto"/>
            </w:tcBorders>
          </w:tcPr>
          <w:p w:rsidR="00C45B88" w:rsidRDefault="00C45B88" w:rsidP="00CE6B58">
            <w:pPr>
              <w:rPr>
                <w:lang w:val="de-CH"/>
              </w:rPr>
            </w:pPr>
            <w:r>
              <w:rPr>
                <w:rFonts w:eastAsia="Calibri"/>
                <w:color w:val="000000" w:themeColor="text1"/>
                <w:kern w:val="24"/>
                <w:szCs w:val="20"/>
                <w:lang w:val="fr-FR"/>
              </w:rPr>
              <w:t>faible (2)</w:t>
            </w:r>
          </w:p>
        </w:tc>
        <w:tc>
          <w:tcPr>
            <w:tcW w:w="440" w:type="pct"/>
          </w:tcPr>
          <w:p w:rsidR="00C45B88" w:rsidRPr="00A93FF5" w:rsidRDefault="00C45B88" w:rsidP="00CE6B58">
            <w:pPr>
              <w:rPr>
                <w:lang w:val="de-CH"/>
              </w:rPr>
            </w:pPr>
            <w:r>
              <w:rPr>
                <w:rFonts w:eastAsia="Calibri"/>
                <w:color w:val="000000" w:themeColor="text1"/>
                <w:kern w:val="24"/>
                <w:szCs w:val="20"/>
                <w:lang w:val="fr-FR"/>
              </w:rPr>
              <w:t>Moyen (3)</w:t>
            </w:r>
          </w:p>
        </w:tc>
        <w:tc>
          <w:tcPr>
            <w:tcW w:w="432" w:type="pct"/>
          </w:tcPr>
          <w:p w:rsidR="00C45B88" w:rsidRPr="00A93FF5" w:rsidRDefault="00C45B88" w:rsidP="00CE6B58">
            <w:pPr>
              <w:rPr>
                <w:lang w:val="de-CH"/>
              </w:rPr>
            </w:pPr>
            <w:r>
              <w:rPr>
                <w:rFonts w:eastAsia="Calibri"/>
                <w:color w:val="000000" w:themeColor="text1"/>
                <w:kern w:val="24"/>
                <w:szCs w:val="20"/>
                <w:lang w:val="fr-FR"/>
              </w:rPr>
              <w:t>Elevé (4)</w:t>
            </w:r>
          </w:p>
        </w:tc>
        <w:tc>
          <w:tcPr>
            <w:tcW w:w="924" w:type="pct"/>
          </w:tcPr>
          <w:p w:rsidR="00C45B88" w:rsidDel="00D83F4B" w:rsidRDefault="00C45B88" w:rsidP="00CE6B58">
            <w:pPr>
              <w:rPr>
                <w:lang w:val="de-CH"/>
              </w:rPr>
            </w:pPr>
            <w:r>
              <w:rPr>
                <w:rFonts w:eastAsia="Calibri"/>
                <w:color w:val="000000" w:themeColor="text1"/>
                <w:kern w:val="24"/>
                <w:szCs w:val="20"/>
                <w:lang w:val="fr-FR"/>
              </w:rPr>
              <w:t>Très élevé (5)</w:t>
            </w:r>
          </w:p>
        </w:tc>
      </w:tr>
      <w:tr w:rsidR="00C45B88" w:rsidRPr="00E710C3" w:rsidTr="00CE6B58">
        <w:tc>
          <w:tcPr>
            <w:tcW w:w="2360" w:type="pct"/>
            <w:tcBorders>
              <w:right w:val="single" w:sz="4" w:space="0" w:color="auto"/>
            </w:tcBorders>
          </w:tcPr>
          <w:p w:rsidR="00C45B88" w:rsidRPr="00A06BAC" w:rsidRDefault="00C45B88" w:rsidP="00CE6B58">
            <w:pPr>
              <w:rPr>
                <w:lang w:val="fr-CH"/>
              </w:rPr>
            </w:pPr>
            <w:r w:rsidRPr="00A06BAC">
              <w:rPr>
                <w:b/>
                <w:lang w:val="fr-CH"/>
              </w:rPr>
              <w:t>Activité fiduciaire en relation avec la LBA</w:t>
            </w:r>
            <w:r>
              <w:rPr>
                <w:rStyle w:val="Funotenzeichen"/>
                <w:b/>
                <w:lang w:val="de-CH"/>
              </w:rPr>
              <w:footnoteReference w:id="3"/>
            </w:r>
            <w:r w:rsidRPr="00A06BAC">
              <w:rPr>
                <w:b/>
                <w:lang w:val="fr-CH"/>
              </w:rPr>
              <w:t xml:space="preserve"> </w:t>
            </w:r>
          </w:p>
        </w:tc>
        <w:tc>
          <w:tcPr>
            <w:tcW w:w="2640" w:type="pct"/>
            <w:gridSpan w:val="5"/>
            <w:tcBorders>
              <w:top w:val="nil"/>
              <w:left w:val="single" w:sz="4" w:space="0" w:color="auto"/>
              <w:bottom w:val="nil"/>
            </w:tcBorders>
            <w:shd w:val="clear" w:color="auto" w:fill="D9D9D9" w:themeFill="background1" w:themeFillShade="D9"/>
          </w:tcPr>
          <w:p w:rsidR="00C45B88" w:rsidRPr="00A06BAC" w:rsidRDefault="00C45B88" w:rsidP="00CE6B58">
            <w:pPr>
              <w:jc w:val="center"/>
              <w:rPr>
                <w:sz w:val="16"/>
                <w:lang w:val="fr-CH"/>
              </w:rPr>
            </w:pPr>
          </w:p>
        </w:tc>
      </w:tr>
      <w:tr w:rsidR="00C45B88" w:rsidRPr="006C7B57" w:rsidTr="00CE6B58">
        <w:tc>
          <w:tcPr>
            <w:tcW w:w="2360" w:type="pct"/>
            <w:tcBorders>
              <w:right w:val="single" w:sz="4" w:space="0" w:color="auto"/>
            </w:tcBorders>
          </w:tcPr>
          <w:p w:rsidR="00C45B88" w:rsidRDefault="00C45B88" w:rsidP="00CE6B58">
            <w:pPr>
              <w:ind w:firstLine="29"/>
              <w:rPr>
                <w:lang w:val="de-CH"/>
              </w:rPr>
            </w:pPr>
            <w:r>
              <w:rPr>
                <w:rFonts w:eastAsia="Calibri"/>
                <w:color w:val="000000" w:themeColor="text1"/>
                <w:kern w:val="24"/>
                <w:szCs w:val="20"/>
                <w:lang w:val="fr-FR"/>
              </w:rPr>
              <w:t xml:space="preserve">Gestion de structures complexes </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p w:rsidR="00C45B88" w:rsidRDefault="00C45B88" w:rsidP="00CE6B58">
            <w:pPr>
              <w:jc w:val="center"/>
              <w:rPr>
                <w:sz w:val="16"/>
                <w:lang w:val="de-CH"/>
              </w:rPr>
            </w:pPr>
          </w:p>
        </w:tc>
        <w:tc>
          <w:tcPr>
            <w:tcW w:w="924" w:type="pct"/>
          </w:tcPr>
          <w:p w:rsidR="00C45B88" w:rsidRDefault="00C45B88" w:rsidP="00CE6B58">
            <w:pPr>
              <w:jc w:val="center"/>
              <w:rPr>
                <w:sz w:val="16"/>
                <w:lang w:val="de-CH"/>
              </w:rPr>
            </w:pPr>
            <w:r>
              <w:rPr>
                <w:sz w:val="16"/>
                <w:lang w:val="de-CH"/>
              </w:rPr>
              <w:t>X</w:t>
            </w:r>
            <w:sdt>
              <w:sdtPr>
                <w:rPr>
                  <w:sz w:val="16"/>
                  <w:lang w:val="de-CH"/>
                </w:rPr>
                <w:id w:val="1045560409"/>
                <w14:checkbox>
                  <w14:checked w14:val="0"/>
                  <w14:checkedState w14:val="2612" w14:font="MS Gothic"/>
                  <w14:uncheckedState w14:val="2610" w14:font="MS Gothic"/>
                </w14:checkbox>
              </w:sdtPr>
              <w:sdtContent>
                <w:r w:rsidR="00E710C3">
                  <w:rPr>
                    <w:rFonts w:ascii="MS Gothic" w:eastAsia="MS Gothic" w:hAnsi="MS Gothic" w:hint="eastAsia"/>
                    <w:sz w:val="16"/>
                    <w:lang w:val="de-CH"/>
                  </w:rPr>
                  <w:t>☐</w:t>
                </w:r>
              </w:sdtContent>
            </w:sdt>
          </w:p>
        </w:tc>
      </w:tr>
      <w:tr w:rsidR="00C45B88" w:rsidRPr="006C7B57" w:rsidTr="00CE6B58">
        <w:tc>
          <w:tcPr>
            <w:tcW w:w="2360" w:type="pct"/>
            <w:tcBorders>
              <w:right w:val="single" w:sz="4" w:space="0" w:color="auto"/>
            </w:tcBorders>
          </w:tcPr>
          <w:p w:rsidR="00C45B88" w:rsidRPr="00A06BAC" w:rsidRDefault="00C45B88" w:rsidP="00CE6B58">
            <w:pPr>
              <w:ind w:firstLine="29"/>
              <w:rPr>
                <w:lang w:val="fr-CH"/>
              </w:rPr>
            </w:pPr>
            <w:r>
              <w:rPr>
                <w:rFonts w:eastAsia="Calibri"/>
                <w:color w:val="000000" w:themeColor="text1"/>
                <w:kern w:val="24"/>
                <w:szCs w:val="20"/>
                <w:lang w:val="fr-FR"/>
              </w:rPr>
              <w:t>Gestion de sociétés de domicile dans des centres offshore</w:t>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nil"/>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Pr="00A06BAC" w:rsidRDefault="00C45B88" w:rsidP="00CE6B58">
            <w:pPr>
              <w:jc w:val="center"/>
              <w:rPr>
                <w:sz w:val="16"/>
                <w:lang w:val="fr-CH"/>
              </w:rPr>
            </w:pPr>
          </w:p>
        </w:tc>
        <w:tc>
          <w:tcPr>
            <w:tcW w:w="924" w:type="pct"/>
          </w:tcPr>
          <w:p w:rsidR="00C45B88" w:rsidRDefault="00E710C3" w:rsidP="00CE6B58">
            <w:pPr>
              <w:jc w:val="center"/>
              <w:rPr>
                <w:sz w:val="16"/>
                <w:lang w:val="de-CH"/>
              </w:rPr>
            </w:pPr>
            <w:sdt>
              <w:sdtPr>
                <w:rPr>
                  <w:sz w:val="16"/>
                  <w:lang w:val="de-CH"/>
                </w:rPr>
                <w:id w:val="1574470239"/>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C45B88">
              <w:rPr>
                <w:sz w:val="16"/>
                <w:lang w:val="de-CH"/>
              </w:rPr>
              <w:t>X</w:t>
            </w:r>
          </w:p>
        </w:tc>
      </w:tr>
      <w:tr w:rsidR="00C45B88" w:rsidRPr="00A13347" w:rsidTr="00CE6B58">
        <w:tc>
          <w:tcPr>
            <w:tcW w:w="2360" w:type="pct"/>
            <w:tcBorders>
              <w:right w:val="single" w:sz="4" w:space="0" w:color="auto"/>
            </w:tcBorders>
          </w:tcPr>
          <w:p w:rsidR="00C45B88" w:rsidRPr="00A06BAC" w:rsidRDefault="00C45B88" w:rsidP="00CE6B58">
            <w:pPr>
              <w:ind w:firstLine="29"/>
              <w:rPr>
                <w:lang w:val="fr-CH"/>
              </w:rPr>
            </w:pPr>
            <w:r>
              <w:rPr>
                <w:rFonts w:eastAsia="Calibri"/>
                <w:color w:val="000000" w:themeColor="text1"/>
                <w:kern w:val="24"/>
                <w:szCs w:val="20"/>
                <w:lang w:val="fr-CH"/>
              </w:rPr>
              <w:t xml:space="preserve">Clientèle avec nationalité, domicile et/ou une activité exercée dans les marchés émergents (Emerging markets) et/ou dans des centres offshore </w:t>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nil"/>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Pr="00A06BAC" w:rsidRDefault="00C45B88" w:rsidP="00CE6B58">
            <w:pPr>
              <w:jc w:val="center"/>
              <w:rPr>
                <w:sz w:val="16"/>
                <w:lang w:val="fr-CH"/>
              </w:rPr>
            </w:pPr>
          </w:p>
        </w:tc>
        <w:tc>
          <w:tcPr>
            <w:tcW w:w="924" w:type="pct"/>
          </w:tcPr>
          <w:p w:rsidR="00C45B88" w:rsidRDefault="00E710C3" w:rsidP="00CE6B58">
            <w:pPr>
              <w:jc w:val="center"/>
              <w:rPr>
                <w:sz w:val="16"/>
                <w:lang w:val="de-CH"/>
              </w:rPr>
            </w:pPr>
            <w:sdt>
              <w:sdtPr>
                <w:rPr>
                  <w:sz w:val="16"/>
                  <w:lang w:val="de-CH"/>
                </w:rPr>
                <w:id w:val="-845705506"/>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C45B88">
              <w:rPr>
                <w:sz w:val="16"/>
                <w:lang w:val="de-CH"/>
              </w:rPr>
              <w:t>X</w:t>
            </w:r>
          </w:p>
        </w:tc>
      </w:tr>
      <w:tr w:rsidR="00C45B88" w:rsidRPr="00A13347" w:rsidTr="00CE6B58">
        <w:tc>
          <w:tcPr>
            <w:tcW w:w="2360" w:type="pct"/>
            <w:tcBorders>
              <w:right w:val="single" w:sz="4" w:space="0" w:color="auto"/>
            </w:tcBorders>
          </w:tcPr>
          <w:p w:rsidR="00C45B88" w:rsidRPr="00A06BAC" w:rsidRDefault="00C45B88" w:rsidP="00CE6B58">
            <w:pPr>
              <w:ind w:firstLine="29"/>
              <w:rPr>
                <w:lang w:val="fr-CH"/>
              </w:rPr>
            </w:pPr>
            <w:r>
              <w:rPr>
                <w:rFonts w:eastAsia="Calibri"/>
                <w:color w:val="000000" w:themeColor="text1"/>
                <w:kern w:val="24"/>
                <w:szCs w:val="20"/>
                <w:lang w:val="fr-CH"/>
              </w:rPr>
              <w:t>Société de groupe et/ou succursales à l’étranger</w:t>
            </w:r>
            <w:r>
              <w:rPr>
                <w:rStyle w:val="Funotenzeichen"/>
                <w:rFonts w:eastAsia="Calibri"/>
                <w:color w:val="000000" w:themeColor="text1"/>
                <w:kern w:val="24"/>
                <w:szCs w:val="20"/>
                <w:lang w:val="fr-CH"/>
              </w:rPr>
              <w:footnoteReference w:id="4"/>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nil"/>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Pr="00A06BAC" w:rsidRDefault="00C45B88" w:rsidP="00CE6B58">
            <w:pPr>
              <w:jc w:val="center"/>
              <w:rPr>
                <w:sz w:val="16"/>
                <w:lang w:val="fr-CH"/>
              </w:rPr>
            </w:pPr>
          </w:p>
        </w:tc>
        <w:tc>
          <w:tcPr>
            <w:tcW w:w="924" w:type="pct"/>
          </w:tcPr>
          <w:p w:rsidR="00C45B88" w:rsidRDefault="00C45B88" w:rsidP="00CE6B58">
            <w:pPr>
              <w:jc w:val="center"/>
              <w:rPr>
                <w:sz w:val="16"/>
                <w:lang w:val="de-CH"/>
              </w:rPr>
            </w:pPr>
            <w:r>
              <w:rPr>
                <w:sz w:val="16"/>
                <w:lang w:val="de-CH"/>
              </w:rPr>
              <w:t>X</w:t>
            </w:r>
            <w:sdt>
              <w:sdtPr>
                <w:rPr>
                  <w:sz w:val="16"/>
                  <w:lang w:val="de-CH"/>
                </w:rPr>
                <w:id w:val="1113020910"/>
                <w14:checkbox>
                  <w14:checked w14:val="0"/>
                  <w14:checkedState w14:val="2612" w14:font="MS Gothic"/>
                  <w14:uncheckedState w14:val="2610" w14:font="MS Gothic"/>
                </w14:checkbox>
              </w:sdtPr>
              <w:sdtContent>
                <w:r w:rsidR="00E710C3">
                  <w:rPr>
                    <w:rFonts w:ascii="MS Gothic" w:eastAsia="MS Gothic" w:hAnsi="MS Gothic" w:hint="eastAsia"/>
                    <w:sz w:val="16"/>
                    <w:lang w:val="de-CH"/>
                  </w:rPr>
                  <w:t>☐</w:t>
                </w:r>
              </w:sdtContent>
            </w:sdt>
          </w:p>
        </w:tc>
      </w:tr>
      <w:tr w:rsidR="00C45B88" w:rsidRPr="00A13347" w:rsidTr="00CE6B58">
        <w:tc>
          <w:tcPr>
            <w:tcW w:w="2360" w:type="pct"/>
            <w:tcBorders>
              <w:right w:val="single" w:sz="4" w:space="0" w:color="auto"/>
            </w:tcBorders>
          </w:tcPr>
          <w:p w:rsidR="00C45B88" w:rsidRPr="00A06BAC" w:rsidRDefault="00C45B88" w:rsidP="00CE6B58">
            <w:pPr>
              <w:ind w:firstLine="29"/>
              <w:rPr>
                <w:lang w:val="fr-CH"/>
              </w:rPr>
            </w:pPr>
            <w:r>
              <w:rPr>
                <w:rFonts w:eastAsia="Calibri"/>
                <w:color w:val="000000" w:themeColor="text1"/>
                <w:kern w:val="24"/>
                <w:szCs w:val="20"/>
                <w:lang w:val="fr-CH"/>
              </w:rPr>
              <w:t>L’IF gère des mandats LBA à risque élevé (relations d’affaire à risque accru &gt; 25%)</w:t>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nil"/>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Pr="00A06BAC" w:rsidRDefault="00C45B88" w:rsidP="00CE6B58">
            <w:pPr>
              <w:jc w:val="center"/>
              <w:rPr>
                <w:sz w:val="16"/>
                <w:lang w:val="fr-CH"/>
              </w:rPr>
            </w:pPr>
          </w:p>
        </w:tc>
        <w:tc>
          <w:tcPr>
            <w:tcW w:w="924" w:type="pct"/>
          </w:tcPr>
          <w:p w:rsidR="00C45B88" w:rsidRDefault="00E710C3" w:rsidP="00CE6B58">
            <w:pPr>
              <w:jc w:val="center"/>
              <w:rPr>
                <w:sz w:val="16"/>
                <w:lang w:val="de-CH"/>
              </w:rPr>
            </w:pPr>
            <w:sdt>
              <w:sdtPr>
                <w:rPr>
                  <w:sz w:val="16"/>
                  <w:lang w:val="de-CH"/>
                </w:rPr>
                <w:id w:val="1230348853"/>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C45B88">
              <w:rPr>
                <w:sz w:val="16"/>
                <w:lang w:val="de-CH"/>
              </w:rPr>
              <w:t>X</w:t>
            </w:r>
          </w:p>
        </w:tc>
      </w:tr>
      <w:tr w:rsidR="00C45B88" w:rsidRPr="00A13347" w:rsidTr="00CE6B58">
        <w:tc>
          <w:tcPr>
            <w:tcW w:w="2360" w:type="pct"/>
            <w:tcBorders>
              <w:right w:val="single" w:sz="4" w:space="0" w:color="auto"/>
            </w:tcBorders>
          </w:tcPr>
          <w:p w:rsidR="00C45B88" w:rsidRPr="00A06BAC" w:rsidRDefault="00C45B88" w:rsidP="00CE6B58">
            <w:pPr>
              <w:ind w:firstLine="29"/>
              <w:rPr>
                <w:lang w:val="fr-CH"/>
              </w:rPr>
            </w:pPr>
            <w:r>
              <w:rPr>
                <w:rFonts w:eastAsia="Calibri"/>
                <w:color w:val="000000" w:themeColor="text1"/>
                <w:kern w:val="24"/>
                <w:szCs w:val="20"/>
                <w:lang w:val="fr-CH"/>
              </w:rPr>
              <w:t>L’IF déclare des transactions à risque élevé (transactions présentant un risque accru &gt; 25%)</w:t>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nil"/>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Pr="00A06BAC" w:rsidRDefault="00C45B88" w:rsidP="00CE6B58">
            <w:pPr>
              <w:jc w:val="center"/>
              <w:rPr>
                <w:sz w:val="16"/>
                <w:lang w:val="fr-CH"/>
              </w:rPr>
            </w:pPr>
          </w:p>
        </w:tc>
        <w:tc>
          <w:tcPr>
            <w:tcW w:w="924" w:type="pct"/>
          </w:tcPr>
          <w:p w:rsidR="00C45B88" w:rsidRDefault="00C45B88" w:rsidP="00CE6B58">
            <w:pPr>
              <w:jc w:val="center"/>
              <w:rPr>
                <w:sz w:val="16"/>
                <w:lang w:val="de-CH"/>
              </w:rPr>
            </w:pPr>
            <w:r>
              <w:rPr>
                <w:sz w:val="16"/>
                <w:lang w:val="de-CH"/>
              </w:rPr>
              <w:t>X</w:t>
            </w:r>
            <w:sdt>
              <w:sdtPr>
                <w:rPr>
                  <w:sz w:val="16"/>
                  <w:lang w:val="de-CH"/>
                </w:rPr>
                <w:id w:val="546343314"/>
                <w14:checkbox>
                  <w14:checked w14:val="0"/>
                  <w14:checkedState w14:val="2612" w14:font="MS Gothic"/>
                  <w14:uncheckedState w14:val="2610" w14:font="MS Gothic"/>
                </w14:checkbox>
              </w:sdtPr>
              <w:sdtContent>
                <w:r w:rsidR="00E710C3">
                  <w:rPr>
                    <w:rFonts w:ascii="MS Gothic" w:eastAsia="MS Gothic" w:hAnsi="MS Gothic" w:hint="eastAsia"/>
                    <w:sz w:val="16"/>
                    <w:lang w:val="de-CH"/>
                  </w:rPr>
                  <w:t>☐</w:t>
                </w:r>
              </w:sdtContent>
            </w:sdt>
          </w:p>
        </w:tc>
      </w:tr>
      <w:tr w:rsidR="00C45B88" w:rsidRPr="00E710C3" w:rsidTr="00CE6B58">
        <w:tc>
          <w:tcPr>
            <w:tcW w:w="2360" w:type="pct"/>
            <w:tcBorders>
              <w:right w:val="single" w:sz="4" w:space="0" w:color="auto"/>
            </w:tcBorders>
          </w:tcPr>
          <w:p w:rsidR="00C45B88" w:rsidRPr="00A06BAC" w:rsidRDefault="00C45B88" w:rsidP="00CE6B58">
            <w:pPr>
              <w:rPr>
                <w:lang w:val="fr-CH"/>
              </w:rPr>
            </w:pPr>
            <w:r w:rsidRPr="00A06BAC">
              <w:rPr>
                <w:b/>
                <w:lang w:val="fr-CH"/>
              </w:rPr>
              <w:t>Transmission de fonds et de valeurs (transfert d’argent)</w:t>
            </w:r>
          </w:p>
        </w:tc>
        <w:tc>
          <w:tcPr>
            <w:tcW w:w="2640" w:type="pct"/>
            <w:gridSpan w:val="5"/>
            <w:tcBorders>
              <w:top w:val="nil"/>
              <w:left w:val="single" w:sz="4" w:space="0" w:color="auto"/>
              <w:bottom w:val="nil"/>
            </w:tcBorders>
            <w:shd w:val="clear" w:color="auto" w:fill="D9D9D9" w:themeFill="background1" w:themeFillShade="D9"/>
          </w:tcPr>
          <w:p w:rsidR="00C45B88" w:rsidRPr="00A06BAC" w:rsidRDefault="00C45B88" w:rsidP="00CE6B58">
            <w:pPr>
              <w:jc w:val="center"/>
              <w:rPr>
                <w:sz w:val="16"/>
                <w:lang w:val="fr-CH"/>
              </w:rPr>
            </w:pPr>
          </w:p>
        </w:tc>
      </w:tr>
      <w:tr w:rsidR="00C45B88" w:rsidRPr="00092A8F" w:rsidTr="00CE6B58">
        <w:tc>
          <w:tcPr>
            <w:tcW w:w="2360" w:type="pct"/>
            <w:tcBorders>
              <w:right w:val="single" w:sz="4" w:space="0" w:color="auto"/>
            </w:tcBorders>
          </w:tcPr>
          <w:p w:rsidR="00C45B88" w:rsidRPr="00A06BAC" w:rsidRDefault="00C45B88" w:rsidP="00CE6B58">
            <w:pPr>
              <w:rPr>
                <w:lang w:val="de-CH"/>
              </w:rPr>
            </w:pPr>
            <w:r w:rsidRPr="00A06BAC">
              <w:rPr>
                <w:lang w:val="fr-CH"/>
              </w:rPr>
              <w:t xml:space="preserve">Recours à  </w:t>
            </w:r>
          </w:p>
          <w:p w:rsidR="00C45B88" w:rsidRPr="00A06BAC" w:rsidRDefault="00C45B88" w:rsidP="00C45B88">
            <w:pPr>
              <w:numPr>
                <w:ilvl w:val="0"/>
                <w:numId w:val="17"/>
              </w:numPr>
              <w:rPr>
                <w:lang w:val="de-CH"/>
              </w:rPr>
            </w:pPr>
            <w:r w:rsidRPr="00A06BAC">
              <w:rPr>
                <w:lang w:val="fr-CH"/>
              </w:rPr>
              <w:t xml:space="preserve">des agents/personnes auxiliaires, </w:t>
            </w:r>
          </w:p>
          <w:p w:rsidR="00C45B88" w:rsidRPr="00A06BAC" w:rsidRDefault="00C45B88" w:rsidP="00C45B88">
            <w:pPr>
              <w:numPr>
                <w:ilvl w:val="0"/>
                <w:numId w:val="17"/>
              </w:numPr>
              <w:rPr>
                <w:lang w:val="de-CH"/>
              </w:rPr>
            </w:pPr>
            <w:r w:rsidRPr="00A06BAC">
              <w:rPr>
                <w:lang w:val="fr-CH"/>
              </w:rPr>
              <w:t>des tiers,</w:t>
            </w:r>
          </w:p>
          <w:p w:rsidR="00C45B88" w:rsidRDefault="00C45B88" w:rsidP="00C45B88">
            <w:pPr>
              <w:numPr>
                <w:ilvl w:val="0"/>
                <w:numId w:val="17"/>
              </w:numPr>
              <w:rPr>
                <w:lang w:val="de-CH"/>
              </w:rPr>
            </w:pPr>
            <w:r w:rsidRPr="00A06BAC">
              <w:rPr>
                <w:lang w:val="fr-CH"/>
              </w:rPr>
              <w:t>des fournisseurs de service</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p w:rsidR="00C45B88" w:rsidRDefault="00C45B88" w:rsidP="00CE6B58">
            <w:pPr>
              <w:jc w:val="center"/>
              <w:rPr>
                <w:sz w:val="16"/>
                <w:lang w:val="de-CH"/>
              </w:rPr>
            </w:pPr>
          </w:p>
        </w:tc>
        <w:tc>
          <w:tcPr>
            <w:tcW w:w="924" w:type="pct"/>
          </w:tcPr>
          <w:p w:rsidR="00C45B88" w:rsidRDefault="00E710C3" w:rsidP="00CE6B58">
            <w:pPr>
              <w:jc w:val="center"/>
              <w:rPr>
                <w:sz w:val="16"/>
                <w:lang w:val="de-CH"/>
              </w:rPr>
            </w:pPr>
            <w:sdt>
              <w:sdtPr>
                <w:rPr>
                  <w:sz w:val="16"/>
                  <w:lang w:val="de-CH"/>
                </w:rPr>
                <w:id w:val="104623397"/>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C45B88">
              <w:rPr>
                <w:sz w:val="16"/>
                <w:lang w:val="de-CH"/>
              </w:rPr>
              <w:t>X</w:t>
            </w:r>
          </w:p>
        </w:tc>
      </w:tr>
      <w:tr w:rsidR="00C45B88" w:rsidRPr="00E710C3" w:rsidTr="00CE6B58">
        <w:tc>
          <w:tcPr>
            <w:tcW w:w="2360" w:type="pct"/>
            <w:tcBorders>
              <w:right w:val="single" w:sz="4" w:space="0" w:color="auto"/>
            </w:tcBorders>
          </w:tcPr>
          <w:p w:rsidR="00C45B88" w:rsidRPr="00A06BAC" w:rsidRDefault="00C45B88" w:rsidP="00CE6B58">
            <w:pPr>
              <w:rPr>
                <w:lang w:val="fr-CH"/>
              </w:rPr>
            </w:pPr>
            <w:r w:rsidRPr="00A06BAC">
              <w:rPr>
                <w:b/>
                <w:lang w:val="fr-CH"/>
              </w:rPr>
              <w:t>Services dans le domaine du trafic des paiements pour des tiers en relation avec la LBA</w:t>
            </w:r>
          </w:p>
        </w:tc>
        <w:tc>
          <w:tcPr>
            <w:tcW w:w="2640" w:type="pct"/>
            <w:gridSpan w:val="5"/>
            <w:tcBorders>
              <w:top w:val="nil"/>
              <w:left w:val="single" w:sz="4" w:space="0" w:color="auto"/>
              <w:bottom w:val="nil"/>
            </w:tcBorders>
            <w:shd w:val="clear" w:color="auto" w:fill="D9D9D9" w:themeFill="background1" w:themeFillShade="D9"/>
          </w:tcPr>
          <w:p w:rsidR="00C45B88" w:rsidRPr="00A06BAC" w:rsidRDefault="00C45B88" w:rsidP="00CE6B58">
            <w:pPr>
              <w:jc w:val="center"/>
              <w:rPr>
                <w:sz w:val="16"/>
                <w:lang w:val="fr-CH"/>
              </w:rPr>
            </w:pPr>
          </w:p>
        </w:tc>
      </w:tr>
      <w:tr w:rsidR="00C45B88" w:rsidRPr="00092A8F" w:rsidTr="00CE6B58">
        <w:tc>
          <w:tcPr>
            <w:tcW w:w="2360" w:type="pct"/>
            <w:tcBorders>
              <w:right w:val="single" w:sz="4" w:space="0" w:color="auto"/>
            </w:tcBorders>
          </w:tcPr>
          <w:p w:rsidR="00C45B88" w:rsidRDefault="00C45B88" w:rsidP="00CE6B58">
            <w:pPr>
              <w:ind w:firstLine="596"/>
              <w:rPr>
                <w:lang w:val="de-CH"/>
              </w:rPr>
            </w:pPr>
            <w:r w:rsidRPr="00A06BAC">
              <w:rPr>
                <w:lang w:val="fr-FR"/>
              </w:rPr>
              <w:t>Émission de cartes prépayées</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p w:rsidR="00C45B88" w:rsidRDefault="00C45B88" w:rsidP="00CE6B58">
            <w:pPr>
              <w:jc w:val="center"/>
              <w:rPr>
                <w:sz w:val="16"/>
                <w:lang w:val="de-CH"/>
              </w:rPr>
            </w:pPr>
            <w:r>
              <w:rPr>
                <w:sz w:val="16"/>
                <w:lang w:val="de-CH"/>
              </w:rPr>
              <w:t>X</w:t>
            </w:r>
            <w:sdt>
              <w:sdtPr>
                <w:rPr>
                  <w:sz w:val="16"/>
                  <w:lang w:val="de-CH"/>
                </w:rPr>
                <w:id w:val="-2039575894"/>
                <w14:checkbox>
                  <w14:checked w14:val="0"/>
                  <w14:checkedState w14:val="2612" w14:font="MS Gothic"/>
                  <w14:uncheckedState w14:val="2610" w14:font="MS Gothic"/>
                </w14:checkbox>
              </w:sdtPr>
              <w:sdtContent>
                <w:r w:rsidR="00E710C3">
                  <w:rPr>
                    <w:rFonts w:ascii="MS Gothic" w:eastAsia="MS Gothic" w:hAnsi="MS Gothic" w:hint="eastAsia"/>
                    <w:sz w:val="16"/>
                    <w:lang w:val="de-CH"/>
                  </w:rPr>
                  <w:t>☐</w:t>
                </w:r>
              </w:sdtContent>
            </w:sdt>
          </w:p>
        </w:tc>
        <w:tc>
          <w:tcPr>
            <w:tcW w:w="924" w:type="pct"/>
          </w:tcPr>
          <w:p w:rsidR="00C45B88" w:rsidRDefault="00C45B88" w:rsidP="00CE6B58">
            <w:pPr>
              <w:jc w:val="center"/>
              <w:rPr>
                <w:sz w:val="16"/>
                <w:lang w:val="de-CH"/>
              </w:rPr>
            </w:pPr>
          </w:p>
        </w:tc>
      </w:tr>
      <w:tr w:rsidR="00C45B88" w:rsidRPr="00E710C3" w:rsidTr="00CE6B58">
        <w:tc>
          <w:tcPr>
            <w:tcW w:w="2360" w:type="pct"/>
            <w:tcBorders>
              <w:right w:val="single" w:sz="4" w:space="0" w:color="auto"/>
            </w:tcBorders>
          </w:tcPr>
          <w:p w:rsidR="00C45B88" w:rsidRPr="00A06BAC" w:rsidRDefault="00C45B88" w:rsidP="00CE6B58">
            <w:pPr>
              <w:rPr>
                <w:lang w:val="fr-CH"/>
              </w:rPr>
            </w:pPr>
            <w:r w:rsidRPr="00A06BAC">
              <w:rPr>
                <w:b/>
                <w:lang w:val="fr-CH"/>
              </w:rPr>
              <w:t>Gestion de fortune en relation avec la LBA</w:t>
            </w:r>
          </w:p>
        </w:tc>
        <w:tc>
          <w:tcPr>
            <w:tcW w:w="422" w:type="pct"/>
            <w:tcBorders>
              <w:top w:val="nil"/>
              <w:left w:val="single" w:sz="4" w:space="0" w:color="auto"/>
              <w:bottom w:val="nil"/>
              <w:right w:val="nil"/>
            </w:tcBorders>
            <w:shd w:val="clear" w:color="auto" w:fill="D9D9D9" w:themeFill="background1" w:themeFillShade="D9"/>
          </w:tcPr>
          <w:p w:rsidR="00C45B88" w:rsidRPr="00A06BAC" w:rsidRDefault="00C45B88" w:rsidP="00CE6B58">
            <w:pPr>
              <w:jc w:val="center"/>
              <w:rPr>
                <w:sz w:val="16"/>
                <w:lang w:val="fr-CH"/>
              </w:rPr>
            </w:pPr>
          </w:p>
        </w:tc>
        <w:tc>
          <w:tcPr>
            <w:tcW w:w="2218" w:type="pct"/>
            <w:gridSpan w:val="4"/>
            <w:tcBorders>
              <w:top w:val="nil"/>
              <w:left w:val="nil"/>
              <w:bottom w:val="nil"/>
            </w:tcBorders>
            <w:shd w:val="clear" w:color="auto" w:fill="D9D9D9" w:themeFill="background1" w:themeFillShade="D9"/>
          </w:tcPr>
          <w:p w:rsidR="00C45B88" w:rsidRPr="00A06BAC" w:rsidRDefault="00C45B88" w:rsidP="00CE6B58">
            <w:pPr>
              <w:jc w:val="center"/>
              <w:rPr>
                <w:sz w:val="16"/>
                <w:lang w:val="fr-CH"/>
              </w:rPr>
            </w:pPr>
          </w:p>
        </w:tc>
      </w:tr>
      <w:tr w:rsidR="00C45B88" w:rsidRPr="00092A8F" w:rsidTr="00CE6B58">
        <w:tc>
          <w:tcPr>
            <w:tcW w:w="2360" w:type="pct"/>
            <w:tcBorders>
              <w:right w:val="single" w:sz="4" w:space="0" w:color="auto"/>
            </w:tcBorders>
          </w:tcPr>
          <w:p w:rsidR="00C45B88" w:rsidRDefault="00C45B88" w:rsidP="00CE6B58">
            <w:pPr>
              <w:ind w:firstLine="596"/>
              <w:rPr>
                <w:lang w:val="de-CH"/>
              </w:rPr>
            </w:pPr>
            <w:r>
              <w:rPr>
                <w:rFonts w:eastAsia="Calibri"/>
                <w:color w:val="000000" w:themeColor="text1"/>
                <w:kern w:val="24"/>
                <w:szCs w:val="20"/>
                <w:lang w:val="fr-CH"/>
              </w:rPr>
              <w:t xml:space="preserve">Négoce de devises. </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p w:rsidR="00C45B88" w:rsidRDefault="00E710C3" w:rsidP="00CE6B58">
            <w:pPr>
              <w:jc w:val="center"/>
              <w:rPr>
                <w:sz w:val="16"/>
                <w:lang w:val="de-CH"/>
              </w:rPr>
            </w:pPr>
            <w:sdt>
              <w:sdtPr>
                <w:rPr>
                  <w:sz w:val="16"/>
                  <w:lang w:val="de-CH"/>
                </w:rPr>
                <w:id w:val="-13852584"/>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C45B88">
              <w:rPr>
                <w:sz w:val="16"/>
                <w:lang w:val="de-CH"/>
              </w:rPr>
              <w:t>X</w:t>
            </w:r>
          </w:p>
        </w:tc>
        <w:tc>
          <w:tcPr>
            <w:tcW w:w="924" w:type="pct"/>
          </w:tcPr>
          <w:p w:rsidR="00C45B88" w:rsidRDefault="00C45B88" w:rsidP="00CE6B58">
            <w:pPr>
              <w:jc w:val="center"/>
              <w:rPr>
                <w:sz w:val="16"/>
                <w:lang w:val="de-CH"/>
              </w:rPr>
            </w:pPr>
          </w:p>
        </w:tc>
      </w:tr>
      <w:tr w:rsidR="00C45B88" w:rsidRPr="00092A8F" w:rsidTr="00CE6B58">
        <w:tc>
          <w:tcPr>
            <w:tcW w:w="2360" w:type="pct"/>
            <w:tcBorders>
              <w:right w:val="single" w:sz="4" w:space="0" w:color="auto"/>
            </w:tcBorders>
          </w:tcPr>
          <w:p w:rsidR="00C45B88" w:rsidRDefault="00C45B88" w:rsidP="00CE6B58">
            <w:pPr>
              <w:ind w:firstLine="596"/>
              <w:rPr>
                <w:lang w:val="de-CH"/>
              </w:rPr>
            </w:pPr>
            <w:r>
              <w:rPr>
                <w:rFonts w:eastAsia="Calibri"/>
                <w:color w:val="000000" w:themeColor="text1"/>
                <w:kern w:val="24"/>
                <w:szCs w:val="20"/>
                <w:lang w:val="fr-FR"/>
              </w:rPr>
              <w:t>Gestion de fonds Offshore</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sdt>
            <w:sdtPr>
              <w:rPr>
                <w:sz w:val="16"/>
                <w:lang w:val="de-CH"/>
              </w:rPr>
              <w:id w:val="-1045744489"/>
              <w14:checkbox>
                <w14:checked w14:val="0"/>
                <w14:checkedState w14:val="2612" w14:font="MS Gothic"/>
                <w14:uncheckedState w14:val="2610" w14:font="MS Gothic"/>
              </w14:checkbox>
            </w:sdtPr>
            <w:sdtContent>
              <w:p w:rsidR="00C45B88" w:rsidRDefault="00E710C3" w:rsidP="00CE6B58">
                <w:pPr>
                  <w:jc w:val="center"/>
                  <w:rPr>
                    <w:sz w:val="16"/>
                    <w:lang w:val="de-CH"/>
                  </w:rPr>
                </w:pPr>
                <w:r>
                  <w:rPr>
                    <w:rFonts w:ascii="MS Gothic" w:eastAsia="MS Gothic" w:hAnsi="MS Gothic" w:hint="eastAsia"/>
                    <w:sz w:val="16"/>
                    <w:lang w:val="de-CH"/>
                  </w:rPr>
                  <w:t>☐</w:t>
                </w:r>
              </w:p>
            </w:sdtContent>
          </w:sdt>
        </w:tc>
        <w:tc>
          <w:tcPr>
            <w:tcW w:w="924" w:type="pct"/>
          </w:tcPr>
          <w:p w:rsidR="00C45B88" w:rsidRDefault="00C45B88" w:rsidP="00CE6B58">
            <w:pPr>
              <w:jc w:val="center"/>
              <w:rPr>
                <w:sz w:val="16"/>
                <w:lang w:val="de-CH"/>
              </w:rPr>
            </w:pPr>
          </w:p>
        </w:tc>
      </w:tr>
      <w:tr w:rsidR="00C45B88" w:rsidRPr="00092A8F" w:rsidTr="00CE6B58">
        <w:tc>
          <w:tcPr>
            <w:tcW w:w="2360" w:type="pct"/>
            <w:tcBorders>
              <w:right w:val="single" w:sz="4" w:space="0" w:color="auto"/>
            </w:tcBorders>
          </w:tcPr>
          <w:p w:rsidR="00C45B88" w:rsidRPr="00D51D38" w:rsidRDefault="00C45B88" w:rsidP="00CE6B58">
            <w:pPr>
              <w:rPr>
                <w:b/>
                <w:lang w:val="de-CH"/>
              </w:rPr>
            </w:pPr>
            <w:r>
              <w:rPr>
                <w:rFonts w:eastAsia="Calibri"/>
                <w:b/>
                <w:bCs/>
                <w:color w:val="000000" w:themeColor="text1"/>
                <w:kern w:val="24"/>
                <w:szCs w:val="20"/>
                <w:lang w:val="fr-FR"/>
              </w:rPr>
              <w:t>Activités de crédit</w:t>
            </w:r>
          </w:p>
        </w:tc>
        <w:tc>
          <w:tcPr>
            <w:tcW w:w="422" w:type="pct"/>
            <w:tcBorders>
              <w:top w:val="nil"/>
              <w:left w:val="single" w:sz="4" w:space="0" w:color="auto"/>
              <w:bottom w:val="nil"/>
              <w:right w:val="nil"/>
            </w:tcBorders>
            <w:shd w:val="clear" w:color="auto" w:fill="D9D9D9" w:themeFill="background1" w:themeFillShade="D9"/>
          </w:tcPr>
          <w:p w:rsidR="00C45B88" w:rsidRPr="00A93FF5" w:rsidRDefault="00C45B88" w:rsidP="00CE6B58">
            <w:pPr>
              <w:jc w:val="center"/>
              <w:rPr>
                <w:sz w:val="16"/>
                <w:lang w:val="de-CH"/>
              </w:rPr>
            </w:pPr>
          </w:p>
        </w:tc>
        <w:tc>
          <w:tcPr>
            <w:tcW w:w="422" w:type="pct"/>
            <w:tcBorders>
              <w:top w:val="nil"/>
              <w:left w:val="nil"/>
              <w:bottom w:val="nil"/>
              <w:right w:val="single" w:sz="4" w:space="0" w:color="auto"/>
            </w:tcBorders>
            <w:shd w:val="clear" w:color="auto" w:fill="D9D9D9" w:themeFill="background1" w:themeFillShade="D9"/>
          </w:tcPr>
          <w:p w:rsidR="00C45B88" w:rsidRPr="00A93FF5" w:rsidRDefault="00C45B88" w:rsidP="00CE6B58">
            <w:pPr>
              <w:jc w:val="center"/>
              <w:rPr>
                <w:sz w:val="16"/>
                <w:lang w:val="de-CH"/>
              </w:rPr>
            </w:pPr>
          </w:p>
        </w:tc>
        <w:tc>
          <w:tcPr>
            <w:tcW w:w="440" w:type="pct"/>
            <w:tcBorders>
              <w:left w:val="single" w:sz="4" w:space="0" w:color="auto"/>
            </w:tcBorders>
          </w:tcPr>
          <w:p w:rsidR="00C45B88" w:rsidRPr="00A93FF5" w:rsidRDefault="00C45B88" w:rsidP="00CE6B58">
            <w:pPr>
              <w:jc w:val="center"/>
              <w:rPr>
                <w:sz w:val="16"/>
                <w:lang w:val="de-CH"/>
              </w:rPr>
            </w:pPr>
          </w:p>
        </w:tc>
        <w:tc>
          <w:tcPr>
            <w:tcW w:w="432" w:type="pct"/>
          </w:tcPr>
          <w:p w:rsidR="00C45B88" w:rsidRDefault="00C45B88" w:rsidP="00CE6B58">
            <w:pPr>
              <w:jc w:val="center"/>
              <w:rPr>
                <w:sz w:val="16"/>
                <w:lang w:val="de-CH"/>
              </w:rPr>
            </w:pPr>
          </w:p>
        </w:tc>
        <w:tc>
          <w:tcPr>
            <w:tcW w:w="924" w:type="pct"/>
          </w:tcPr>
          <w:p w:rsidR="00C45B88" w:rsidRDefault="00C45B88" w:rsidP="00CE6B58">
            <w:pPr>
              <w:jc w:val="center"/>
              <w:rPr>
                <w:sz w:val="16"/>
                <w:lang w:val="de-CH"/>
              </w:rPr>
            </w:pPr>
          </w:p>
        </w:tc>
      </w:tr>
      <w:tr w:rsidR="00C45B88" w:rsidRPr="00092A8F" w:rsidTr="00CE6B58">
        <w:tc>
          <w:tcPr>
            <w:tcW w:w="2360" w:type="pct"/>
            <w:tcBorders>
              <w:right w:val="single" w:sz="4" w:space="0" w:color="auto"/>
            </w:tcBorders>
          </w:tcPr>
          <w:p w:rsidR="00C45B88" w:rsidRPr="00A06BAC" w:rsidRDefault="00C45B88" w:rsidP="00CE6B58">
            <w:pPr>
              <w:ind w:firstLine="596"/>
              <w:rPr>
                <w:lang w:val="fr-CH"/>
              </w:rPr>
            </w:pPr>
            <w:r>
              <w:rPr>
                <w:rFonts w:eastAsia="Calibri"/>
                <w:color w:val="000000" w:themeColor="text1"/>
                <w:kern w:val="24"/>
                <w:szCs w:val="20"/>
                <w:lang w:val="fr-FR"/>
              </w:rPr>
              <w:t>Activités de crédit sans spécification</w:t>
            </w:r>
          </w:p>
        </w:tc>
        <w:tc>
          <w:tcPr>
            <w:tcW w:w="422" w:type="pct"/>
            <w:tcBorders>
              <w:top w:val="nil"/>
              <w:left w:val="single" w:sz="4" w:space="0" w:color="auto"/>
              <w:bottom w:val="single" w:sz="4" w:space="0" w:color="auto"/>
              <w:right w:val="nil"/>
            </w:tcBorders>
            <w:shd w:val="clear" w:color="auto" w:fill="D9D9D9" w:themeFill="background1" w:themeFillShade="D9"/>
          </w:tcPr>
          <w:p w:rsidR="00C45B88" w:rsidRPr="00A06BAC" w:rsidRDefault="00C45B88" w:rsidP="00CE6B58">
            <w:pPr>
              <w:jc w:val="center"/>
              <w:rPr>
                <w:sz w:val="16"/>
                <w:lang w:val="fr-CH"/>
              </w:rPr>
            </w:pPr>
          </w:p>
        </w:tc>
        <w:tc>
          <w:tcPr>
            <w:tcW w:w="422" w:type="pct"/>
            <w:tcBorders>
              <w:top w:val="nil"/>
              <w:left w:val="nil"/>
              <w:bottom w:val="single" w:sz="4" w:space="0" w:color="auto"/>
              <w:right w:val="single" w:sz="4" w:space="0" w:color="auto"/>
            </w:tcBorders>
            <w:shd w:val="clear" w:color="auto" w:fill="D9D9D9" w:themeFill="background1" w:themeFillShade="D9"/>
          </w:tcPr>
          <w:p w:rsidR="00C45B88" w:rsidRPr="00A06BAC" w:rsidRDefault="00C45B88" w:rsidP="00CE6B58">
            <w:pPr>
              <w:jc w:val="center"/>
              <w:rPr>
                <w:sz w:val="16"/>
                <w:lang w:val="fr-CH"/>
              </w:rPr>
            </w:pPr>
          </w:p>
        </w:tc>
        <w:tc>
          <w:tcPr>
            <w:tcW w:w="440" w:type="pct"/>
            <w:tcBorders>
              <w:left w:val="single" w:sz="4" w:space="0" w:color="auto"/>
            </w:tcBorders>
          </w:tcPr>
          <w:p w:rsidR="00C45B88" w:rsidRPr="00A06BAC" w:rsidRDefault="00C45B88" w:rsidP="00CE6B58">
            <w:pPr>
              <w:jc w:val="center"/>
              <w:rPr>
                <w:sz w:val="16"/>
                <w:lang w:val="fr-CH"/>
              </w:rPr>
            </w:pPr>
          </w:p>
        </w:tc>
        <w:tc>
          <w:tcPr>
            <w:tcW w:w="432" w:type="pct"/>
          </w:tcPr>
          <w:p w:rsidR="00C45B88" w:rsidRDefault="00C45B88" w:rsidP="00CE6B58">
            <w:pPr>
              <w:jc w:val="center"/>
              <w:rPr>
                <w:sz w:val="16"/>
                <w:lang w:val="de-CH"/>
              </w:rPr>
            </w:pPr>
            <w:r>
              <w:rPr>
                <w:sz w:val="16"/>
                <w:lang w:val="de-CH"/>
              </w:rPr>
              <w:t>X</w:t>
            </w:r>
            <w:sdt>
              <w:sdtPr>
                <w:rPr>
                  <w:sz w:val="16"/>
                  <w:lang w:val="de-CH"/>
                </w:rPr>
                <w:id w:val="-660084752"/>
                <w14:checkbox>
                  <w14:checked w14:val="0"/>
                  <w14:checkedState w14:val="2612" w14:font="MS Gothic"/>
                  <w14:uncheckedState w14:val="2610" w14:font="MS Gothic"/>
                </w14:checkbox>
              </w:sdtPr>
              <w:sdtContent>
                <w:r w:rsidR="00E710C3">
                  <w:rPr>
                    <w:rFonts w:ascii="MS Gothic" w:eastAsia="MS Gothic" w:hAnsi="MS Gothic" w:hint="eastAsia"/>
                    <w:sz w:val="16"/>
                    <w:lang w:val="de-CH"/>
                  </w:rPr>
                  <w:t>☐</w:t>
                </w:r>
              </w:sdtContent>
            </w:sdt>
          </w:p>
        </w:tc>
        <w:tc>
          <w:tcPr>
            <w:tcW w:w="924" w:type="pct"/>
          </w:tcPr>
          <w:p w:rsidR="00C45B88" w:rsidRDefault="00C45B88" w:rsidP="00CE6B58">
            <w:pPr>
              <w:jc w:val="center"/>
              <w:rPr>
                <w:sz w:val="16"/>
                <w:lang w:val="de-CH"/>
              </w:rPr>
            </w:pPr>
          </w:p>
        </w:tc>
      </w:tr>
    </w:tbl>
    <w:p w:rsidR="00CB6F0B" w:rsidRPr="00667068" w:rsidRDefault="00CB6F0B" w:rsidP="0075170B">
      <w:pPr>
        <w:rPr>
          <w:lang w:val="fr-CH"/>
        </w:rPr>
      </w:pPr>
    </w:p>
    <w:p w:rsidR="0075170B" w:rsidRPr="007708B9" w:rsidRDefault="0075170B" w:rsidP="00A11AE9">
      <w:pPr>
        <w:pStyle w:val="berschrift2"/>
        <w:rPr>
          <w:rFonts w:ascii="Arial" w:eastAsiaTheme="minorHAnsi" w:hAnsi="Arial" w:cs="Arial"/>
          <w:color w:val="007BBF"/>
          <w:spacing w:val="13"/>
          <w:sz w:val="20"/>
          <w:szCs w:val="24"/>
          <w:lang w:val="fr-CH" w:eastAsia="ja-JP"/>
        </w:rPr>
      </w:pPr>
      <w:bookmarkStart w:id="8" w:name="_Toc122443143"/>
      <w:r w:rsidRPr="007708B9">
        <w:rPr>
          <w:rFonts w:ascii="Arial" w:eastAsiaTheme="minorHAnsi" w:hAnsi="Arial" w:cs="Arial"/>
          <w:color w:val="007BBF"/>
          <w:spacing w:val="13"/>
          <w:sz w:val="20"/>
          <w:szCs w:val="24"/>
          <w:lang w:val="fr-CH" w:eastAsia="ja-JP"/>
        </w:rPr>
        <w:t>C)</w:t>
      </w:r>
      <w:r w:rsidR="00940A98">
        <w:rPr>
          <w:rFonts w:ascii="Arial" w:eastAsiaTheme="minorHAnsi" w:hAnsi="Arial" w:cs="Arial"/>
          <w:color w:val="007BBF"/>
          <w:spacing w:val="13"/>
          <w:sz w:val="20"/>
          <w:szCs w:val="24"/>
          <w:lang w:val="fr-CH" w:eastAsia="ja-JP"/>
        </w:rPr>
        <w:tab/>
      </w:r>
      <w:r w:rsidR="00C45B88" w:rsidRPr="00C45B88">
        <w:rPr>
          <w:rFonts w:ascii="Arial" w:eastAsiaTheme="minorHAnsi" w:hAnsi="Arial" w:cs="Arial"/>
          <w:color w:val="007BBF"/>
          <w:spacing w:val="13"/>
          <w:sz w:val="20"/>
          <w:szCs w:val="24"/>
          <w:lang w:val="fr-CH" w:eastAsia="ja-JP"/>
        </w:rPr>
        <w:t>Analyse et évaluation des risques de contrôle de l'intermédiaire financier</w:t>
      </w:r>
      <w:bookmarkEnd w:id="8"/>
    </w:p>
    <w:p w:rsidR="00807CA0" w:rsidRDefault="00807CA0" w:rsidP="00C45B88">
      <w:pPr>
        <w:rPr>
          <w:lang w:val="fr-CH"/>
        </w:rPr>
      </w:pPr>
    </w:p>
    <w:p w:rsidR="00C45B88" w:rsidRDefault="00C45B88" w:rsidP="00C45B88">
      <w:pPr>
        <w:rPr>
          <w:lang w:val="fr-CH"/>
        </w:rPr>
      </w:pPr>
      <w:r w:rsidRPr="00A06BAC">
        <w:rPr>
          <w:lang w:val="fr-CH"/>
        </w:rPr>
        <w:t>Le risque de contrôle dépend de la manière dont l’intermédiaire financier audité est organisé et des dispositions/mesures internes prises par l’intermédiaire financier en matière de prévention du blanchiment d’argent, de prévention du financement du terrorisme et de respect des statuts et règlements de l’OAR.</w:t>
      </w:r>
    </w:p>
    <w:p w:rsidR="001942BB" w:rsidRDefault="001942BB" w:rsidP="0075170B">
      <w:pPr>
        <w:rPr>
          <w:lang w:val="fr-CH"/>
        </w:rPr>
      </w:pPr>
    </w:p>
    <w:tbl>
      <w:tblPr>
        <w:tblStyle w:val="Tabellenraster"/>
        <w:tblW w:w="5000" w:type="pct"/>
        <w:tblCellMar>
          <w:top w:w="108" w:type="dxa"/>
          <w:bottom w:w="108" w:type="dxa"/>
        </w:tblCellMar>
        <w:tblLook w:val="04A0" w:firstRow="1" w:lastRow="0" w:firstColumn="1" w:lastColumn="0" w:noHBand="0" w:noVBand="1"/>
      </w:tblPr>
      <w:tblGrid>
        <w:gridCol w:w="3126"/>
        <w:gridCol w:w="1426"/>
        <w:gridCol w:w="1426"/>
        <w:gridCol w:w="1708"/>
        <w:gridCol w:w="1710"/>
      </w:tblGrid>
      <w:tr w:rsidR="00C45B88" w:rsidRPr="003A3314" w:rsidTr="00CE6B58">
        <w:tc>
          <w:tcPr>
            <w:tcW w:w="1663" w:type="pct"/>
            <w:vMerge w:val="restart"/>
          </w:tcPr>
          <w:p w:rsidR="00C45B88" w:rsidRPr="003A3314" w:rsidRDefault="00C45B88" w:rsidP="00CE6B58">
            <w:pPr>
              <w:rPr>
                <w:b/>
                <w:lang w:val="fr-CH"/>
              </w:rPr>
            </w:pPr>
            <w:r w:rsidRPr="003A3314">
              <w:rPr>
                <w:b/>
                <w:lang w:val="fr-CH"/>
              </w:rPr>
              <w:t xml:space="preserve">Risques de contrôle </w:t>
            </w:r>
          </w:p>
        </w:tc>
        <w:tc>
          <w:tcPr>
            <w:tcW w:w="3337" w:type="pct"/>
            <w:gridSpan w:val="4"/>
          </w:tcPr>
          <w:p w:rsidR="00C45B88" w:rsidRPr="003A3314" w:rsidRDefault="00C45B88" w:rsidP="00CE6B58">
            <w:pPr>
              <w:jc w:val="center"/>
              <w:rPr>
                <w:lang w:val="fr-CH"/>
              </w:rPr>
            </w:pPr>
            <w:r w:rsidRPr="003A3314">
              <w:rPr>
                <w:lang w:val="fr-CH"/>
              </w:rPr>
              <w:t>Evaluation du risque RC</w:t>
            </w:r>
          </w:p>
        </w:tc>
      </w:tr>
      <w:tr w:rsidR="00C45B88" w:rsidRPr="003A3314" w:rsidTr="00CE6B58">
        <w:tc>
          <w:tcPr>
            <w:tcW w:w="1663" w:type="pct"/>
            <w:vMerge/>
          </w:tcPr>
          <w:p w:rsidR="00C45B88" w:rsidRPr="003A3314" w:rsidRDefault="00C45B88" w:rsidP="00CE6B58">
            <w:pPr>
              <w:rPr>
                <w:lang w:val="fr-CH"/>
              </w:rPr>
            </w:pPr>
          </w:p>
        </w:tc>
        <w:tc>
          <w:tcPr>
            <w:tcW w:w="759" w:type="pct"/>
          </w:tcPr>
          <w:p w:rsidR="00C45B88" w:rsidRPr="003A3314" w:rsidRDefault="00C45B88" w:rsidP="00CE6B58">
            <w:pPr>
              <w:rPr>
                <w:lang w:val="fr-CH"/>
              </w:rPr>
            </w:pPr>
            <w:r w:rsidRPr="003A3314">
              <w:rPr>
                <w:lang w:val="fr-CH"/>
              </w:rPr>
              <w:t>Réduction du risque</w:t>
            </w:r>
          </w:p>
        </w:tc>
        <w:tc>
          <w:tcPr>
            <w:tcW w:w="759" w:type="pct"/>
          </w:tcPr>
          <w:p w:rsidR="00C45B88" w:rsidRPr="003A3314" w:rsidRDefault="00C45B88" w:rsidP="00CE6B58">
            <w:pPr>
              <w:rPr>
                <w:lang w:val="fr-CH"/>
              </w:rPr>
            </w:pPr>
            <w:r w:rsidRPr="003A3314">
              <w:rPr>
                <w:lang w:val="fr-CH"/>
              </w:rPr>
              <w:t>Neutre</w:t>
            </w:r>
          </w:p>
        </w:tc>
        <w:tc>
          <w:tcPr>
            <w:tcW w:w="909" w:type="pct"/>
          </w:tcPr>
          <w:p w:rsidR="00C45B88" w:rsidRPr="003A3314" w:rsidRDefault="00C45B88" w:rsidP="00CE6B58">
            <w:pPr>
              <w:rPr>
                <w:lang w:val="fr-CH"/>
              </w:rPr>
            </w:pPr>
            <w:r w:rsidRPr="003A3314">
              <w:rPr>
                <w:lang w:val="fr-CH"/>
              </w:rPr>
              <w:t>Augmentation du risque</w:t>
            </w:r>
          </w:p>
        </w:tc>
        <w:tc>
          <w:tcPr>
            <w:tcW w:w="910" w:type="pct"/>
          </w:tcPr>
          <w:p w:rsidR="00C45B88" w:rsidRPr="003A3314" w:rsidRDefault="00C45B88" w:rsidP="00CE6B58">
            <w:pPr>
              <w:rPr>
                <w:lang w:val="fr-CH"/>
              </w:rPr>
            </w:pPr>
            <w:r w:rsidRPr="003A3314">
              <w:rPr>
                <w:lang w:val="fr-CH"/>
              </w:rPr>
              <w:t>Risque maximal (caractère KO)</w:t>
            </w:r>
          </w:p>
        </w:tc>
      </w:tr>
      <w:tr w:rsidR="00C45B88" w:rsidRPr="00E710C3" w:rsidTr="00CE6B58">
        <w:tc>
          <w:tcPr>
            <w:tcW w:w="1663" w:type="pct"/>
          </w:tcPr>
          <w:p w:rsidR="00C45B88" w:rsidRPr="003A3314" w:rsidRDefault="00C45B88" w:rsidP="00CE6B58">
            <w:pPr>
              <w:rPr>
                <w:lang w:val="fr-CH"/>
              </w:rPr>
            </w:pPr>
            <w:r w:rsidRPr="003A3314">
              <w:rPr>
                <w:lang w:val="fr-CH"/>
              </w:rPr>
              <w:t>Mesures organisationnelles chez l’IF</w:t>
            </w:r>
          </w:p>
          <w:p w:rsidR="00C45B88" w:rsidRPr="003A3314" w:rsidRDefault="00C45B88" w:rsidP="00CE6B58">
            <w:pPr>
              <w:rPr>
                <w:lang w:val="fr-CH"/>
              </w:rPr>
            </w:pPr>
            <w:r w:rsidRPr="003A3314">
              <w:rPr>
                <w:lang w:val="fr-CH"/>
              </w:rPr>
              <w:t>(Documentation de l’environnement de contrôle</w:t>
            </w:r>
          </w:p>
          <w:p w:rsidR="00C45B88" w:rsidRPr="003A3314" w:rsidRDefault="00C45B88" w:rsidP="00CE6B58">
            <w:pPr>
              <w:rPr>
                <w:lang w:val="fr-CH"/>
              </w:rPr>
            </w:pPr>
            <w:r w:rsidRPr="003A3314">
              <w:rPr>
                <w:lang w:val="fr-CH"/>
              </w:rPr>
              <w:t>Séparation des fonctions</w:t>
            </w:r>
          </w:p>
          <w:p w:rsidR="00C45B88" w:rsidRPr="003A3314" w:rsidRDefault="00C45B88" w:rsidP="00CE6B58">
            <w:pPr>
              <w:rPr>
                <w:lang w:val="fr-CH"/>
              </w:rPr>
            </w:pPr>
            <w:r w:rsidRPr="003A3314">
              <w:rPr>
                <w:lang w:val="fr-CH"/>
              </w:rPr>
              <w:t>Principe du double contrôle</w:t>
            </w:r>
          </w:p>
          <w:p w:rsidR="00C45B88" w:rsidRPr="003A3314" w:rsidRDefault="00C45B88" w:rsidP="00CE6B58">
            <w:pPr>
              <w:rPr>
                <w:lang w:val="fr-CH"/>
              </w:rPr>
            </w:pPr>
            <w:r w:rsidRPr="003A3314">
              <w:rPr>
                <w:lang w:val="fr-CH"/>
              </w:rPr>
              <w:t>Fonctions de surveillance)</w:t>
            </w:r>
          </w:p>
        </w:tc>
        <w:tc>
          <w:tcPr>
            <w:tcW w:w="759" w:type="pct"/>
          </w:tcPr>
          <w:p w:rsidR="00C45B88" w:rsidRPr="003A3314" w:rsidRDefault="00C45B88" w:rsidP="00CE6B58">
            <w:pPr>
              <w:rPr>
                <w:sz w:val="16"/>
                <w:lang w:val="fr-CH"/>
              </w:rPr>
            </w:pPr>
            <w:r w:rsidRPr="003A3314">
              <w:rPr>
                <w:sz w:val="16"/>
                <w:lang w:val="fr-CH"/>
              </w:rPr>
              <w:t xml:space="preserve">Pas de contestation  </w:t>
            </w:r>
            <w:sdt>
              <w:sdtPr>
                <w:rPr>
                  <w:sz w:val="16"/>
                  <w:lang w:val="fr-CH"/>
                </w:rPr>
                <w:id w:val="1313134843"/>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 xml:space="preserve">Contestation dans les cas bénins </w:t>
            </w:r>
            <w:sdt>
              <w:sdtPr>
                <w:rPr>
                  <w:sz w:val="16"/>
                  <w:lang w:val="fr-CH"/>
                </w:rPr>
                <w:id w:val="2006621471"/>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r w:rsidRPr="003A3314">
              <w:rPr>
                <w:sz w:val="16"/>
                <w:lang w:val="fr-CH"/>
              </w:rPr>
              <w:t xml:space="preserve">Manquements au niveau de l’organisation </w:t>
            </w:r>
            <w:sdt>
              <w:sdtPr>
                <w:rPr>
                  <w:sz w:val="16"/>
                  <w:lang w:val="fr-CH"/>
                </w:rPr>
                <w:id w:val="165057969"/>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sdt>
          <w:sdtPr>
            <w:rPr>
              <w:sz w:val="16"/>
              <w:lang w:val="fr-CH"/>
            </w:rPr>
            <w:id w:val="-191386384"/>
            <w14:checkbox>
              <w14:checked w14:val="0"/>
              <w14:checkedState w14:val="2612" w14:font="MS Gothic"/>
              <w14:uncheckedState w14:val="2610" w14:font="MS Gothic"/>
            </w14:checkbox>
          </w:sdtPr>
          <w:sdtContent>
            <w:tc>
              <w:tcPr>
                <w:tcW w:w="910" w:type="pct"/>
              </w:tcPr>
              <w:p w:rsidR="00C45B88" w:rsidRPr="003A3314" w:rsidRDefault="00E710C3" w:rsidP="00CE6B58">
                <w:pPr>
                  <w:rPr>
                    <w:sz w:val="16"/>
                    <w:lang w:val="fr-CH"/>
                  </w:rPr>
                </w:pPr>
                <w:r>
                  <w:rPr>
                    <w:rFonts w:ascii="MS Gothic" w:eastAsia="MS Gothic" w:hAnsi="MS Gothic" w:hint="eastAsia"/>
                    <w:sz w:val="16"/>
                    <w:lang w:val="fr-CH"/>
                  </w:rPr>
                  <w:t>☐</w:t>
                </w:r>
              </w:p>
            </w:tc>
          </w:sdtContent>
        </w:sdt>
      </w:tr>
      <w:tr w:rsidR="00C45B88" w:rsidRPr="003A3314" w:rsidTr="00CE6B58">
        <w:tc>
          <w:tcPr>
            <w:tcW w:w="1663" w:type="pct"/>
          </w:tcPr>
          <w:p w:rsidR="00C45B88" w:rsidRPr="003A3314" w:rsidRDefault="00C45B88" w:rsidP="00CE6B58">
            <w:pPr>
              <w:rPr>
                <w:lang w:val="fr-CH"/>
              </w:rPr>
            </w:pPr>
            <w:r w:rsidRPr="003A3314">
              <w:rPr>
                <w:lang w:val="fr-CH"/>
              </w:rPr>
              <w:t xml:space="preserve">Gestion des risques accrus par l'intermédiaire financier (gestion des risques, classification judicieuse des </w:t>
            </w:r>
            <w:r w:rsidRPr="003A3314">
              <w:rPr>
                <w:lang w:val="fr-CH"/>
              </w:rPr>
              <w:lastRenderedPageBreak/>
              <w:t>relations d'affaires à risque accru au sens de la LBA, évaluation du processus de consultation de la liste des sanctions du SECO par l'intermédiaire financier).</w:t>
            </w:r>
          </w:p>
        </w:tc>
        <w:tc>
          <w:tcPr>
            <w:tcW w:w="759" w:type="pct"/>
          </w:tcPr>
          <w:p w:rsidR="00C45B88" w:rsidRPr="003A3314" w:rsidRDefault="00C45B88" w:rsidP="00CE6B58">
            <w:pPr>
              <w:rPr>
                <w:sz w:val="16"/>
                <w:lang w:val="fr-CH"/>
              </w:rPr>
            </w:pPr>
            <w:r w:rsidRPr="003A3314">
              <w:rPr>
                <w:sz w:val="16"/>
                <w:lang w:val="fr-CH"/>
              </w:rPr>
              <w:lastRenderedPageBreak/>
              <w:t xml:space="preserve">Pas de contestation  </w:t>
            </w:r>
            <w:sdt>
              <w:sdtPr>
                <w:rPr>
                  <w:sz w:val="16"/>
                  <w:lang w:val="fr-CH"/>
                </w:rPr>
                <w:id w:val="-670411626"/>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 xml:space="preserve">Contestation dans les cas bénins </w:t>
            </w:r>
            <w:sdt>
              <w:sdtPr>
                <w:rPr>
                  <w:sz w:val="16"/>
                  <w:lang w:val="fr-CH"/>
                </w:rPr>
                <w:id w:val="1375263939"/>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proofErr w:type="spellStart"/>
            <w:r>
              <w:rPr>
                <w:sz w:val="16"/>
                <w:lang w:val="fr-CH"/>
              </w:rPr>
              <w:t>Constation</w:t>
            </w:r>
            <w:proofErr w:type="spellEnd"/>
            <w:r w:rsidRPr="003A3314">
              <w:rPr>
                <w:sz w:val="16"/>
                <w:lang w:val="fr-CH"/>
              </w:rPr>
              <w:t xml:space="preserve"> matérielle </w:t>
            </w:r>
            <w:sdt>
              <w:sdtPr>
                <w:rPr>
                  <w:sz w:val="16"/>
                  <w:lang w:val="fr-CH"/>
                </w:rPr>
                <w:id w:val="-2099554243"/>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sdt>
          <w:sdtPr>
            <w:rPr>
              <w:sz w:val="16"/>
              <w:lang w:val="fr-CH"/>
            </w:rPr>
            <w:id w:val="1695723948"/>
            <w14:checkbox>
              <w14:checked w14:val="0"/>
              <w14:checkedState w14:val="2612" w14:font="MS Gothic"/>
              <w14:uncheckedState w14:val="2610" w14:font="MS Gothic"/>
            </w14:checkbox>
          </w:sdtPr>
          <w:sdtContent>
            <w:tc>
              <w:tcPr>
                <w:tcW w:w="910" w:type="pct"/>
              </w:tcPr>
              <w:p w:rsidR="00C45B88" w:rsidRPr="003A3314" w:rsidRDefault="00E710C3" w:rsidP="00CE6B58">
                <w:pPr>
                  <w:rPr>
                    <w:sz w:val="16"/>
                    <w:lang w:val="fr-CH"/>
                  </w:rPr>
                </w:pPr>
                <w:r>
                  <w:rPr>
                    <w:rFonts w:ascii="MS Gothic" w:eastAsia="MS Gothic" w:hAnsi="MS Gothic" w:hint="eastAsia"/>
                    <w:sz w:val="16"/>
                    <w:lang w:val="fr-CH"/>
                  </w:rPr>
                  <w:t>☐</w:t>
                </w:r>
              </w:p>
            </w:tc>
          </w:sdtContent>
        </w:sdt>
      </w:tr>
      <w:tr w:rsidR="00C45B88" w:rsidRPr="003A3314" w:rsidTr="00CE6B58">
        <w:tc>
          <w:tcPr>
            <w:tcW w:w="1663" w:type="pct"/>
          </w:tcPr>
          <w:p w:rsidR="00C45B88" w:rsidRPr="003A3314" w:rsidRDefault="00C45B88" w:rsidP="00CE6B58">
            <w:pPr>
              <w:rPr>
                <w:lang w:val="fr-CH"/>
              </w:rPr>
            </w:pPr>
            <w:r w:rsidRPr="003A3314">
              <w:rPr>
                <w:lang w:val="fr-CH"/>
              </w:rPr>
              <w:t>Garantie</w:t>
            </w:r>
          </w:p>
        </w:tc>
        <w:tc>
          <w:tcPr>
            <w:tcW w:w="759" w:type="pct"/>
          </w:tcPr>
          <w:p w:rsidR="00C45B88" w:rsidRPr="003A3314" w:rsidRDefault="00C45B88" w:rsidP="00CE6B58">
            <w:pPr>
              <w:rPr>
                <w:sz w:val="16"/>
                <w:lang w:val="fr-CH"/>
              </w:rPr>
            </w:pPr>
            <w:r w:rsidRPr="003A3314">
              <w:rPr>
                <w:sz w:val="16"/>
                <w:lang w:val="fr-CH"/>
              </w:rPr>
              <w:t xml:space="preserve">Pas de contestation  </w:t>
            </w:r>
            <w:sdt>
              <w:sdtPr>
                <w:rPr>
                  <w:sz w:val="16"/>
                  <w:lang w:val="fr-CH"/>
                </w:rPr>
                <w:id w:val="2024272608"/>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 xml:space="preserve">Contestation dans les cas bénins </w:t>
            </w:r>
            <w:sdt>
              <w:sdtPr>
                <w:rPr>
                  <w:sz w:val="16"/>
                  <w:lang w:val="fr-CH"/>
                </w:rPr>
                <w:id w:val="-285429419"/>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r w:rsidRPr="003A3314">
              <w:rPr>
                <w:sz w:val="16"/>
                <w:lang w:val="fr-CH"/>
              </w:rPr>
              <w:t>Ouverture d'une procédure pénale ou administrative</w:t>
            </w:r>
            <w:r w:rsidR="00E710C3">
              <w:rPr>
                <w:sz w:val="16"/>
                <w:lang w:val="fr-CH"/>
              </w:rPr>
              <w:t xml:space="preserve"> </w:t>
            </w:r>
            <w:sdt>
              <w:sdtPr>
                <w:rPr>
                  <w:sz w:val="16"/>
                  <w:lang w:val="fr-CH"/>
                </w:rPr>
                <w:id w:val="2037616222"/>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10" w:type="pct"/>
          </w:tcPr>
          <w:p w:rsidR="00C45B88" w:rsidRPr="003A3314" w:rsidRDefault="00C45B88" w:rsidP="00CE6B58">
            <w:pPr>
              <w:rPr>
                <w:sz w:val="16"/>
                <w:lang w:val="fr-CH"/>
              </w:rPr>
            </w:pPr>
            <w:r w:rsidRPr="003A3314">
              <w:rPr>
                <w:sz w:val="16"/>
                <w:lang w:val="fr-CH"/>
              </w:rPr>
              <w:t>Condamnation pénale ou administrative</w:t>
            </w:r>
            <w:r w:rsidR="00E710C3">
              <w:rPr>
                <w:sz w:val="16"/>
                <w:lang w:val="fr-CH"/>
              </w:rPr>
              <w:t xml:space="preserve"> </w:t>
            </w:r>
            <w:sdt>
              <w:sdtPr>
                <w:rPr>
                  <w:sz w:val="16"/>
                  <w:lang w:val="fr-CH"/>
                </w:rPr>
                <w:id w:val="-109133722"/>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r>
      <w:tr w:rsidR="00C45B88" w:rsidRPr="00E710C3" w:rsidTr="00CE6B58">
        <w:tc>
          <w:tcPr>
            <w:tcW w:w="1663" w:type="pct"/>
          </w:tcPr>
          <w:p w:rsidR="00C45B88" w:rsidRPr="003A3314" w:rsidRDefault="00C45B88" w:rsidP="00CE6B58">
            <w:pPr>
              <w:rPr>
                <w:lang w:val="fr-CH"/>
              </w:rPr>
            </w:pPr>
            <w:r w:rsidRPr="003A3314">
              <w:rPr>
                <w:lang w:val="fr-CH"/>
              </w:rPr>
              <w:t>Intégrité et formation</w:t>
            </w:r>
          </w:p>
        </w:tc>
        <w:tc>
          <w:tcPr>
            <w:tcW w:w="759" w:type="pct"/>
          </w:tcPr>
          <w:p w:rsidR="00C45B88" w:rsidRPr="003A3314" w:rsidRDefault="00C45B88" w:rsidP="00CE6B58">
            <w:pPr>
              <w:rPr>
                <w:sz w:val="16"/>
                <w:lang w:val="fr-CH"/>
              </w:rPr>
            </w:pPr>
            <w:r w:rsidRPr="003A3314">
              <w:rPr>
                <w:sz w:val="16"/>
                <w:lang w:val="fr-CH"/>
              </w:rPr>
              <w:t xml:space="preserve">Pas de contestation  </w:t>
            </w:r>
            <w:sdt>
              <w:sdtPr>
                <w:rPr>
                  <w:sz w:val="16"/>
                  <w:lang w:val="fr-CH"/>
                </w:rPr>
                <w:id w:val="-2118519143"/>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 xml:space="preserve">Contestation dans les cas bénins (formel) </w:t>
            </w:r>
            <w:sdt>
              <w:sdtPr>
                <w:rPr>
                  <w:sz w:val="16"/>
                  <w:lang w:val="fr-CH"/>
                </w:rPr>
                <w:id w:val="-1065871095"/>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r w:rsidRPr="003A3314">
              <w:rPr>
                <w:sz w:val="16"/>
                <w:lang w:val="fr-CH"/>
              </w:rPr>
              <w:t>Indications de violations isolées et uniques</w:t>
            </w:r>
          </w:p>
          <w:p w:rsidR="00C45B88" w:rsidRPr="003A3314" w:rsidRDefault="00C45B88" w:rsidP="00CE6B58">
            <w:pPr>
              <w:rPr>
                <w:sz w:val="16"/>
                <w:lang w:val="fr-CH"/>
              </w:rPr>
            </w:pPr>
            <w:r w:rsidRPr="003A3314">
              <w:rPr>
                <w:sz w:val="16"/>
                <w:lang w:val="fr-CH"/>
              </w:rPr>
              <w:t>(matériel)</w:t>
            </w:r>
            <w:sdt>
              <w:sdtPr>
                <w:rPr>
                  <w:sz w:val="16"/>
                  <w:lang w:val="fr-CH"/>
                </w:rPr>
                <w:id w:val="-872144150"/>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10" w:type="pct"/>
          </w:tcPr>
          <w:p w:rsidR="00C45B88" w:rsidRPr="003A3314" w:rsidRDefault="00C45B88" w:rsidP="00CE6B58">
            <w:pPr>
              <w:rPr>
                <w:sz w:val="16"/>
                <w:lang w:val="fr-CH"/>
              </w:rPr>
            </w:pPr>
            <w:r w:rsidRPr="003A3314">
              <w:rPr>
                <w:sz w:val="16"/>
                <w:lang w:val="fr-CH"/>
              </w:rPr>
              <w:t>Indications de violations répétées et multiples</w:t>
            </w:r>
            <w:sdt>
              <w:sdtPr>
                <w:rPr>
                  <w:sz w:val="16"/>
                  <w:lang w:val="fr-CH"/>
                </w:rPr>
                <w:id w:val="-1361204961"/>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r>
      <w:tr w:rsidR="00C45B88" w:rsidRPr="00E710C3" w:rsidTr="00CE6B58">
        <w:tc>
          <w:tcPr>
            <w:tcW w:w="1663" w:type="pct"/>
          </w:tcPr>
          <w:p w:rsidR="00C45B88" w:rsidRPr="003A3314" w:rsidRDefault="00C45B88" w:rsidP="00CE6B58">
            <w:pPr>
              <w:rPr>
                <w:lang w:val="fr-CH"/>
              </w:rPr>
            </w:pPr>
            <w:r w:rsidRPr="003A3314">
              <w:rPr>
                <w:lang w:val="fr-CH"/>
              </w:rPr>
              <w:t>Mise en œuvre du devoir de diligence</w:t>
            </w:r>
          </w:p>
        </w:tc>
        <w:tc>
          <w:tcPr>
            <w:tcW w:w="759" w:type="pct"/>
          </w:tcPr>
          <w:p w:rsidR="00C45B88" w:rsidRPr="003A3314" w:rsidRDefault="00C45B88" w:rsidP="00CE6B58">
            <w:pPr>
              <w:rPr>
                <w:sz w:val="16"/>
                <w:lang w:val="fr-CH"/>
              </w:rPr>
            </w:pPr>
            <w:r w:rsidRPr="003A3314">
              <w:rPr>
                <w:sz w:val="16"/>
                <w:lang w:val="fr-CH"/>
              </w:rPr>
              <w:t xml:space="preserve">Pas de contestation  </w:t>
            </w:r>
            <w:sdt>
              <w:sdtPr>
                <w:rPr>
                  <w:sz w:val="16"/>
                  <w:lang w:val="fr-CH"/>
                </w:rPr>
                <w:id w:val="1635453992"/>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Contestation dans les cas bénins (formel)</w:t>
            </w:r>
            <w:sdt>
              <w:sdtPr>
                <w:rPr>
                  <w:sz w:val="16"/>
                  <w:lang w:val="fr-CH"/>
                </w:rPr>
                <w:id w:val="-1816247113"/>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r w:rsidRPr="003A3314">
              <w:rPr>
                <w:sz w:val="16"/>
                <w:lang w:val="fr-CH"/>
              </w:rPr>
              <w:t>Indications de violations isolées et uniques du devoir de diligence</w:t>
            </w:r>
          </w:p>
          <w:p w:rsidR="00C45B88" w:rsidRPr="003A3314" w:rsidRDefault="00C45B88" w:rsidP="00CE6B58">
            <w:pPr>
              <w:rPr>
                <w:sz w:val="16"/>
                <w:lang w:val="fr-CH"/>
              </w:rPr>
            </w:pPr>
            <w:r w:rsidRPr="003A3314">
              <w:rPr>
                <w:sz w:val="16"/>
                <w:lang w:val="fr-CH"/>
              </w:rPr>
              <w:t>(matériel)</w:t>
            </w:r>
            <w:sdt>
              <w:sdtPr>
                <w:rPr>
                  <w:sz w:val="16"/>
                  <w:lang w:val="fr-CH"/>
                </w:rPr>
                <w:id w:val="1766259848"/>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10" w:type="pct"/>
          </w:tcPr>
          <w:p w:rsidR="00C45B88" w:rsidRPr="003A3314" w:rsidRDefault="00C45B88" w:rsidP="00CE6B58">
            <w:pPr>
              <w:rPr>
                <w:sz w:val="16"/>
                <w:lang w:val="fr-CH"/>
              </w:rPr>
            </w:pPr>
            <w:r w:rsidRPr="003A3314">
              <w:rPr>
                <w:sz w:val="16"/>
                <w:lang w:val="fr-CH"/>
              </w:rPr>
              <w:t>Indices de manquements graves et/ou répétés du devoir de diligence</w:t>
            </w:r>
            <w:r w:rsidR="00E710C3">
              <w:rPr>
                <w:sz w:val="16"/>
                <w:lang w:val="fr-CH"/>
              </w:rPr>
              <w:t xml:space="preserve"> </w:t>
            </w:r>
            <w:sdt>
              <w:sdtPr>
                <w:rPr>
                  <w:sz w:val="16"/>
                  <w:lang w:val="fr-CH"/>
                </w:rPr>
                <w:id w:val="1540707257"/>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r>
      <w:tr w:rsidR="00C45B88" w:rsidRPr="00E710C3" w:rsidTr="00CE6B58">
        <w:tc>
          <w:tcPr>
            <w:tcW w:w="1663" w:type="pct"/>
          </w:tcPr>
          <w:p w:rsidR="00C45B88" w:rsidRPr="003A3314" w:rsidRDefault="00C45B88" w:rsidP="00CE6B58">
            <w:pPr>
              <w:rPr>
                <w:lang w:val="fr-CH"/>
              </w:rPr>
            </w:pPr>
            <w:r w:rsidRPr="003A3314">
              <w:rPr>
                <w:lang w:val="fr-CH"/>
              </w:rPr>
              <w:t>Mise en œuvre de la réglementation de l'OAR</w:t>
            </w:r>
          </w:p>
        </w:tc>
        <w:tc>
          <w:tcPr>
            <w:tcW w:w="759" w:type="pct"/>
          </w:tcPr>
          <w:p w:rsidR="00C45B88" w:rsidRPr="003A3314" w:rsidRDefault="00C45B88" w:rsidP="00CE6B58">
            <w:pPr>
              <w:rPr>
                <w:sz w:val="16"/>
                <w:lang w:val="fr-CH"/>
              </w:rPr>
            </w:pPr>
            <w:r w:rsidRPr="003A3314">
              <w:rPr>
                <w:sz w:val="16"/>
                <w:lang w:val="fr-CH"/>
              </w:rPr>
              <w:t xml:space="preserve">Pas de contestation  </w:t>
            </w:r>
            <w:sdt>
              <w:sdtPr>
                <w:rPr>
                  <w:sz w:val="16"/>
                  <w:lang w:val="fr-CH"/>
                </w:rPr>
                <w:id w:val="866491515"/>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759" w:type="pct"/>
          </w:tcPr>
          <w:p w:rsidR="00C45B88" w:rsidRPr="003A3314" w:rsidRDefault="00C45B88" w:rsidP="00CE6B58">
            <w:pPr>
              <w:rPr>
                <w:sz w:val="16"/>
                <w:lang w:val="fr-CH"/>
              </w:rPr>
            </w:pPr>
            <w:r w:rsidRPr="003A3314">
              <w:rPr>
                <w:sz w:val="16"/>
                <w:lang w:val="fr-CH"/>
              </w:rPr>
              <w:t>Contestation dans les cas bénins (formel)</w:t>
            </w:r>
            <w:r w:rsidR="00E710C3">
              <w:rPr>
                <w:sz w:val="16"/>
                <w:lang w:val="fr-CH"/>
              </w:rPr>
              <w:t xml:space="preserve"> </w:t>
            </w:r>
            <w:sdt>
              <w:sdtPr>
                <w:rPr>
                  <w:sz w:val="16"/>
                  <w:lang w:val="fr-CH"/>
                </w:rPr>
                <w:id w:val="-1931499862"/>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c>
          <w:tcPr>
            <w:tcW w:w="909" w:type="pct"/>
          </w:tcPr>
          <w:p w:rsidR="00C45B88" w:rsidRPr="003A3314" w:rsidRDefault="00C45B88" w:rsidP="00CE6B58">
            <w:pPr>
              <w:rPr>
                <w:sz w:val="16"/>
                <w:lang w:val="fr-CH"/>
              </w:rPr>
            </w:pPr>
            <w:r w:rsidRPr="003A3314">
              <w:rPr>
                <w:sz w:val="16"/>
                <w:lang w:val="fr-CH"/>
              </w:rPr>
              <w:t>Indications de violations isolées et uniques de prescriptions statutaires</w:t>
            </w:r>
            <w:r w:rsidR="00E710C3">
              <w:rPr>
                <w:sz w:val="16"/>
                <w:lang w:val="fr-CH"/>
              </w:rPr>
              <w:t xml:space="preserve"> </w:t>
            </w:r>
            <w:sdt>
              <w:sdtPr>
                <w:rPr>
                  <w:sz w:val="16"/>
                  <w:lang w:val="fr-CH"/>
                </w:rPr>
                <w:id w:val="508795338"/>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p w:rsidR="00C45B88" w:rsidRPr="003A3314" w:rsidRDefault="00C45B88" w:rsidP="00CE6B58">
            <w:pPr>
              <w:rPr>
                <w:sz w:val="16"/>
                <w:lang w:val="fr-CH"/>
              </w:rPr>
            </w:pPr>
            <w:r w:rsidRPr="003A3314">
              <w:rPr>
                <w:sz w:val="16"/>
                <w:lang w:val="fr-CH"/>
              </w:rPr>
              <w:t>(matériel)</w:t>
            </w:r>
          </w:p>
        </w:tc>
        <w:tc>
          <w:tcPr>
            <w:tcW w:w="910" w:type="pct"/>
          </w:tcPr>
          <w:p w:rsidR="00C45B88" w:rsidRPr="003A3314" w:rsidRDefault="00C45B88" w:rsidP="00CE6B58">
            <w:pPr>
              <w:rPr>
                <w:sz w:val="16"/>
                <w:lang w:val="fr-CH"/>
              </w:rPr>
            </w:pPr>
            <w:r w:rsidRPr="003A3314">
              <w:rPr>
                <w:sz w:val="16"/>
                <w:lang w:val="fr-CH"/>
              </w:rPr>
              <w:t xml:space="preserve">Indications de violations répétées et/ou multiples des règles statutaires. </w:t>
            </w:r>
            <w:r w:rsidR="00E710C3">
              <w:rPr>
                <w:sz w:val="16"/>
                <w:lang w:val="fr-CH"/>
              </w:rPr>
              <w:t xml:space="preserve"> </w:t>
            </w:r>
            <w:sdt>
              <w:sdtPr>
                <w:rPr>
                  <w:sz w:val="16"/>
                  <w:lang w:val="fr-CH"/>
                </w:rPr>
                <w:id w:val="997085145"/>
                <w14:checkbox>
                  <w14:checked w14:val="0"/>
                  <w14:checkedState w14:val="2612" w14:font="MS Gothic"/>
                  <w14:uncheckedState w14:val="2610" w14:font="MS Gothic"/>
                </w14:checkbox>
              </w:sdtPr>
              <w:sdtContent>
                <w:r w:rsidR="00E710C3">
                  <w:rPr>
                    <w:rFonts w:ascii="MS Gothic" w:eastAsia="MS Gothic" w:hAnsi="MS Gothic" w:hint="eastAsia"/>
                    <w:sz w:val="16"/>
                    <w:lang w:val="fr-CH"/>
                  </w:rPr>
                  <w:t>☐</w:t>
                </w:r>
              </w:sdtContent>
            </w:sdt>
          </w:p>
        </w:tc>
      </w:tr>
    </w:tbl>
    <w:p w:rsidR="00C45B88" w:rsidRDefault="00C45B88" w:rsidP="0075170B">
      <w:pPr>
        <w:rPr>
          <w:lang w:val="fr-CH"/>
        </w:rPr>
      </w:pPr>
    </w:p>
    <w:p w:rsidR="00C45B88" w:rsidRDefault="00C45B88">
      <w:pPr>
        <w:rPr>
          <w:lang w:val="fr-CH"/>
        </w:rPr>
      </w:pPr>
      <w:r>
        <w:rPr>
          <w:lang w:val="fr-CH"/>
        </w:rPr>
        <w:br w:type="page"/>
      </w:r>
    </w:p>
    <w:p w:rsidR="00C45B88" w:rsidRPr="00C45B88" w:rsidRDefault="00C45B88" w:rsidP="00C45B88">
      <w:pPr>
        <w:pStyle w:val="berschrift2"/>
        <w:rPr>
          <w:rFonts w:cs="Arial"/>
          <w:color w:val="007BBF"/>
          <w:spacing w:val="13"/>
          <w:szCs w:val="24"/>
          <w:lang w:val="fr-CH" w:eastAsia="ja-JP"/>
        </w:rPr>
      </w:pPr>
      <w:bookmarkStart w:id="9" w:name="_Toc114669537"/>
      <w:bookmarkStart w:id="10" w:name="_Toc122443144"/>
      <w:r w:rsidRPr="00C45B88">
        <w:rPr>
          <w:rFonts w:ascii="Arial" w:eastAsiaTheme="minorHAnsi" w:hAnsi="Arial" w:cs="Arial"/>
          <w:color w:val="007BBF"/>
          <w:spacing w:val="13"/>
          <w:sz w:val="20"/>
          <w:szCs w:val="24"/>
          <w:lang w:val="fr-CH" w:eastAsia="ja-JP"/>
        </w:rPr>
        <w:lastRenderedPageBreak/>
        <w:t xml:space="preserve">D) </w:t>
      </w:r>
      <w:bookmarkEnd w:id="9"/>
      <w:r w:rsidRPr="00C45B88">
        <w:rPr>
          <w:rFonts w:ascii="Arial" w:eastAsiaTheme="minorHAnsi" w:hAnsi="Arial" w:cs="Arial"/>
          <w:color w:val="007BBF"/>
          <w:spacing w:val="13"/>
          <w:sz w:val="20"/>
          <w:szCs w:val="24"/>
          <w:lang w:val="fr-CH" w:eastAsia="ja-JP"/>
        </w:rPr>
        <w:t>Détermination du risque global de l'intermédiaire financier</w:t>
      </w:r>
      <w:bookmarkEnd w:id="10"/>
    </w:p>
    <w:p w:rsidR="00C45B88" w:rsidRPr="00A95748" w:rsidRDefault="00C45B88" w:rsidP="00C45B88">
      <w:pPr>
        <w:rPr>
          <w:lang w:val="fr-CH"/>
        </w:rPr>
      </w:pPr>
    </w:p>
    <w:p w:rsidR="00C45B88" w:rsidRPr="00F5625A" w:rsidRDefault="00C45B88" w:rsidP="00C45B88">
      <w:pPr>
        <w:rPr>
          <w:lang w:val="fr-CH"/>
        </w:rPr>
      </w:pPr>
      <w:r w:rsidRPr="00F5625A">
        <w:rPr>
          <w:lang w:val="fr-CH"/>
        </w:rPr>
        <w:t xml:space="preserve">Le risque global découle du risque inhérent et du risque de contrôle. </w:t>
      </w:r>
    </w:p>
    <w:p w:rsidR="00C45B88" w:rsidRPr="00F5625A" w:rsidRDefault="00C45B88" w:rsidP="00C45B88">
      <w:pPr>
        <w:rPr>
          <w:lang w:val="fr-CH"/>
        </w:rPr>
      </w:pPr>
    </w:p>
    <w:p w:rsidR="00C45B88" w:rsidRPr="00F7574E" w:rsidRDefault="00C45B88" w:rsidP="00C45B88">
      <w:pPr>
        <w:rPr>
          <w:b/>
          <w:lang w:val="fr-CH"/>
        </w:rPr>
      </w:pPr>
      <w:r w:rsidRPr="00F7574E">
        <w:rPr>
          <w:b/>
          <w:lang w:val="fr-CH"/>
        </w:rPr>
        <w:t>1</w:t>
      </w:r>
      <w:r w:rsidRPr="00C45B88">
        <w:rPr>
          <w:b/>
          <w:vertAlign w:val="superscript"/>
          <w:lang w:val="fr-CH"/>
        </w:rPr>
        <w:t>e</w:t>
      </w:r>
      <w:r>
        <w:rPr>
          <w:b/>
          <w:lang w:val="fr-CH"/>
        </w:rPr>
        <w:t xml:space="preserve"> </w:t>
      </w:r>
      <w:r w:rsidRPr="00F7574E">
        <w:rPr>
          <w:b/>
          <w:lang w:val="fr-CH"/>
        </w:rPr>
        <w:t>étape</w:t>
      </w:r>
      <w:r>
        <w:rPr>
          <w:b/>
          <w:lang w:val="fr-CH"/>
        </w:rPr>
        <w:t xml:space="preserve"> </w:t>
      </w:r>
      <w:r w:rsidRPr="00F7574E">
        <w:rPr>
          <w:b/>
          <w:lang w:val="fr-CH"/>
        </w:rPr>
        <w:t xml:space="preserve">: Evaluation du RI de l’activité soumise à la LBA </w:t>
      </w:r>
    </w:p>
    <w:p w:rsidR="00C45B88" w:rsidRPr="00F7574E" w:rsidRDefault="00C45B88" w:rsidP="00C45B88">
      <w:pPr>
        <w:rPr>
          <w:b/>
          <w:lang w:val="fr-CH"/>
        </w:rPr>
      </w:pPr>
    </w:p>
    <w:p w:rsidR="00C45B88" w:rsidRPr="00E25CEA" w:rsidRDefault="00C45B88" w:rsidP="00C45B88">
      <w:pPr>
        <w:rPr>
          <w:lang w:val="fr-CH"/>
        </w:rPr>
      </w:pPr>
      <w:r w:rsidRPr="00E25CEA">
        <w:rPr>
          <w:lang w:val="fr-CH"/>
        </w:rPr>
        <w:t>En premier lieu, une classification des risques est effectuée sur la base de l'activité soumise à la LBA.</w:t>
      </w:r>
    </w:p>
    <w:p w:rsidR="00C45B88" w:rsidRPr="00F7574E" w:rsidRDefault="00C45B88" w:rsidP="00C45B88">
      <w:pPr>
        <w:rPr>
          <w:lang w:val="fr-CH"/>
        </w:rPr>
      </w:pPr>
    </w:p>
    <w:tbl>
      <w:tblPr>
        <w:tblStyle w:val="Tabellenraster"/>
        <w:tblW w:w="0" w:type="auto"/>
        <w:jc w:val="center"/>
        <w:tblLook w:val="04A0" w:firstRow="1" w:lastRow="0" w:firstColumn="1" w:lastColumn="0" w:noHBand="0" w:noVBand="1"/>
      </w:tblPr>
      <w:tblGrid>
        <w:gridCol w:w="1566"/>
        <w:gridCol w:w="1566"/>
        <w:gridCol w:w="1756"/>
        <w:gridCol w:w="1813"/>
        <w:gridCol w:w="1147"/>
        <w:gridCol w:w="1553"/>
      </w:tblGrid>
      <w:tr w:rsidR="00C45B88" w:rsidRPr="00B05EBF" w:rsidTr="00CE6B58">
        <w:trPr>
          <w:jc w:val="center"/>
        </w:trPr>
        <w:tc>
          <w:tcPr>
            <w:tcW w:w="1566" w:type="dxa"/>
            <w:shd w:val="clear" w:color="auto" w:fill="D6E3BC" w:themeFill="accent3" w:themeFillTint="66"/>
          </w:tcPr>
          <w:p w:rsidR="00C45B88" w:rsidRPr="00B05EBF" w:rsidRDefault="00C45B88" w:rsidP="00CE6B58">
            <w:pPr>
              <w:jc w:val="center"/>
              <w:rPr>
                <w:lang w:val="de-CH"/>
              </w:rPr>
            </w:pPr>
            <w:r>
              <w:rPr>
                <w:lang w:val="de-CH"/>
              </w:rPr>
              <w:t xml:space="preserve">Très faible </w:t>
            </w:r>
            <w:r w:rsidRPr="00B05EBF">
              <w:rPr>
                <w:lang w:val="de-CH"/>
              </w:rPr>
              <w:t>(1)</w:t>
            </w:r>
          </w:p>
        </w:tc>
        <w:tc>
          <w:tcPr>
            <w:tcW w:w="1566" w:type="dxa"/>
            <w:shd w:val="clear" w:color="auto" w:fill="8DB3E2" w:themeFill="text2" w:themeFillTint="66"/>
          </w:tcPr>
          <w:p w:rsidR="00C45B88" w:rsidRPr="00B05EBF" w:rsidRDefault="00C45B88" w:rsidP="00CE6B58">
            <w:pPr>
              <w:jc w:val="center"/>
              <w:rPr>
                <w:lang w:val="de-CH"/>
              </w:rPr>
            </w:pPr>
            <w:r>
              <w:rPr>
                <w:lang w:val="de-CH"/>
              </w:rPr>
              <w:t>faible</w:t>
            </w:r>
            <w:r w:rsidRPr="00B05EBF">
              <w:rPr>
                <w:lang w:val="de-CH"/>
              </w:rPr>
              <w:t xml:space="preserve"> (2)</w:t>
            </w:r>
          </w:p>
        </w:tc>
        <w:tc>
          <w:tcPr>
            <w:tcW w:w="1756" w:type="dxa"/>
            <w:shd w:val="clear" w:color="auto" w:fill="FFC000"/>
          </w:tcPr>
          <w:p w:rsidR="00C45B88" w:rsidRPr="00B05EBF" w:rsidRDefault="00C45B88" w:rsidP="00CE6B58">
            <w:pPr>
              <w:jc w:val="center"/>
              <w:rPr>
                <w:lang w:val="de-CH"/>
              </w:rPr>
            </w:pPr>
            <w:r w:rsidRPr="00B05EBF">
              <w:rPr>
                <w:lang w:val="de-CH"/>
              </w:rPr>
              <w:t>M</w:t>
            </w:r>
            <w:r>
              <w:rPr>
                <w:lang w:val="de-CH"/>
              </w:rPr>
              <w:t>oyen</w:t>
            </w:r>
            <w:r w:rsidRPr="00B05EBF">
              <w:rPr>
                <w:lang w:val="de-CH"/>
              </w:rPr>
              <w:t xml:space="preserve"> (3)</w:t>
            </w:r>
          </w:p>
        </w:tc>
        <w:tc>
          <w:tcPr>
            <w:tcW w:w="1813" w:type="dxa"/>
            <w:tcBorders>
              <w:right w:val="single" w:sz="4" w:space="0" w:color="auto"/>
            </w:tcBorders>
            <w:shd w:val="clear" w:color="auto" w:fill="FF0000"/>
          </w:tcPr>
          <w:p w:rsidR="00C45B88" w:rsidRPr="00B05EBF" w:rsidRDefault="00C45B88" w:rsidP="00CE6B58">
            <w:pPr>
              <w:jc w:val="center"/>
              <w:rPr>
                <w:lang w:val="de-CH"/>
              </w:rPr>
            </w:pPr>
            <w:r>
              <w:rPr>
                <w:lang w:val="de-CH"/>
              </w:rPr>
              <w:t xml:space="preserve">Elevé </w:t>
            </w:r>
            <w:r w:rsidRPr="00B05EBF">
              <w:rPr>
                <w:lang w:val="de-CH"/>
              </w:rPr>
              <w:t>(4)</w:t>
            </w:r>
          </w:p>
        </w:tc>
        <w:tc>
          <w:tcPr>
            <w:tcW w:w="1147" w:type="dxa"/>
            <w:tcBorders>
              <w:top w:val="nil"/>
              <w:left w:val="single" w:sz="4" w:space="0" w:color="auto"/>
              <w:bottom w:val="nil"/>
              <w:right w:val="nil"/>
            </w:tcBorders>
          </w:tcPr>
          <w:p w:rsidR="00C45B88" w:rsidRPr="00B05EBF" w:rsidRDefault="00C45B88" w:rsidP="00CE6B58">
            <w:pPr>
              <w:rPr>
                <w:lang w:val="de-CH"/>
              </w:rPr>
            </w:pPr>
          </w:p>
        </w:tc>
        <w:tc>
          <w:tcPr>
            <w:tcW w:w="1553" w:type="dxa"/>
            <w:tcBorders>
              <w:top w:val="nil"/>
              <w:left w:val="nil"/>
              <w:bottom w:val="nil"/>
              <w:right w:val="nil"/>
            </w:tcBorders>
          </w:tcPr>
          <w:p w:rsidR="00C45B88" w:rsidRPr="00B05EBF" w:rsidRDefault="00C45B88" w:rsidP="00CE6B58">
            <w:pPr>
              <w:rPr>
                <w:lang w:val="de-CH"/>
              </w:rPr>
            </w:pPr>
          </w:p>
        </w:tc>
      </w:tr>
      <w:tr w:rsidR="00C45B88" w:rsidRPr="00B05EBF" w:rsidTr="00CE6B58">
        <w:trPr>
          <w:trHeight w:val="753"/>
          <w:jc w:val="center"/>
        </w:trPr>
        <w:sdt>
          <w:sdtPr>
            <w:rPr>
              <w:rFonts w:cs="Arial"/>
              <w:sz w:val="28"/>
              <w:szCs w:val="28"/>
              <w:lang w:val="de-CH"/>
            </w:rPr>
            <w:id w:val="1968232094"/>
            <w14:checkbox>
              <w14:checked w14:val="0"/>
              <w14:checkedState w14:val="2612" w14:font="MS Gothic"/>
              <w14:uncheckedState w14:val="2610" w14:font="MS Gothic"/>
            </w14:checkbox>
          </w:sdtPr>
          <w:sdtEndPr/>
          <w:sdtContent>
            <w:tc>
              <w:tcPr>
                <w:tcW w:w="1566" w:type="dxa"/>
                <w:shd w:val="clear" w:color="auto" w:fill="D6E3BC" w:themeFill="accent3" w:themeFillTint="66"/>
                <w:vAlign w:val="center"/>
              </w:tcPr>
              <w:p w:rsidR="00C45B88" w:rsidRPr="00B05EBF" w:rsidRDefault="00E710C3" w:rsidP="00CE6B58">
                <w:pPr>
                  <w:jc w:val="center"/>
                  <w:rPr>
                    <w:lang w:val="de-CH"/>
                  </w:rPr>
                </w:pPr>
                <w:r>
                  <w:rPr>
                    <w:rFonts w:ascii="MS Gothic" w:eastAsia="MS Gothic" w:hAnsi="MS Gothic" w:cs="Arial" w:hint="eastAsia"/>
                    <w:sz w:val="28"/>
                    <w:szCs w:val="28"/>
                    <w:lang w:val="de-CH"/>
                  </w:rPr>
                  <w:t>☐</w:t>
                </w:r>
              </w:p>
            </w:tc>
          </w:sdtContent>
        </w:sdt>
        <w:sdt>
          <w:sdtPr>
            <w:rPr>
              <w:rFonts w:cs="Arial"/>
              <w:sz w:val="28"/>
              <w:szCs w:val="28"/>
              <w:lang w:val="de-CH"/>
            </w:rPr>
            <w:id w:val="-948397127"/>
            <w14:checkbox>
              <w14:checked w14:val="0"/>
              <w14:checkedState w14:val="2612" w14:font="MS Gothic"/>
              <w14:uncheckedState w14:val="2610" w14:font="MS Gothic"/>
            </w14:checkbox>
          </w:sdtPr>
          <w:sdtEndPr/>
          <w:sdtContent>
            <w:tc>
              <w:tcPr>
                <w:tcW w:w="1566" w:type="dxa"/>
                <w:shd w:val="clear" w:color="auto" w:fill="8DB3E2" w:themeFill="text2" w:themeFillTint="66"/>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tc>
          <w:tcPr>
            <w:tcW w:w="1756" w:type="dxa"/>
            <w:shd w:val="clear" w:color="auto" w:fill="FFC000"/>
            <w:vAlign w:val="center"/>
          </w:tcPr>
          <w:p w:rsidR="00C45B88" w:rsidRPr="00471173" w:rsidRDefault="00E710C3" w:rsidP="00CE6B58">
            <w:pPr>
              <w:jc w:val="center"/>
              <w:rPr>
                <w:rFonts w:cs="Times New Roman"/>
                <w:sz w:val="12"/>
                <w:szCs w:val="12"/>
                <w:lang w:val="fr-CH"/>
              </w:rPr>
            </w:pPr>
            <w:sdt>
              <w:sdtPr>
                <w:rPr>
                  <w:rFonts w:cs="Arial"/>
                  <w:sz w:val="28"/>
                  <w:szCs w:val="28"/>
                  <w:lang w:val="fr-CH"/>
                </w:rPr>
                <w:id w:val="-683829608"/>
                <w14:checkbox>
                  <w14:checked w14:val="0"/>
                  <w14:checkedState w14:val="2612" w14:font="MS Gothic"/>
                  <w14:uncheckedState w14:val="2610" w14:font="MS Gothic"/>
                </w14:checkbox>
              </w:sdtPr>
              <w:sdtEndPr/>
              <w:sdtContent>
                <w:r w:rsidR="00C45B88" w:rsidRPr="00471173">
                  <w:rPr>
                    <w:rFonts w:ascii="MS Gothic" w:eastAsia="MS Gothic" w:hAnsi="MS Gothic" w:cs="Arial"/>
                    <w:sz w:val="28"/>
                    <w:szCs w:val="28"/>
                    <w:lang w:val="fr-CH"/>
                  </w:rPr>
                  <w:t>☐</w:t>
                </w:r>
              </w:sdtContent>
            </w:sdt>
          </w:p>
          <w:p w:rsidR="00C45B88" w:rsidRPr="00F7574E" w:rsidRDefault="00C45B88" w:rsidP="00CE6B58">
            <w:pPr>
              <w:jc w:val="center"/>
              <w:rPr>
                <w:sz w:val="12"/>
                <w:szCs w:val="12"/>
                <w:lang w:val="fr-CH"/>
              </w:rPr>
            </w:pPr>
            <w:r w:rsidRPr="00F7574E">
              <w:rPr>
                <w:sz w:val="12"/>
                <w:szCs w:val="12"/>
                <w:lang w:val="fr-CH"/>
              </w:rPr>
              <w:t xml:space="preserve">Service de paiement  </w:t>
            </w:r>
          </w:p>
          <w:p w:rsidR="00C45B88" w:rsidRPr="00F7574E" w:rsidRDefault="00C45B88" w:rsidP="00CE6B58">
            <w:pPr>
              <w:jc w:val="center"/>
              <w:rPr>
                <w:lang w:val="fr-CH"/>
              </w:rPr>
            </w:pPr>
            <w:r w:rsidRPr="00F7574E">
              <w:rPr>
                <w:sz w:val="12"/>
                <w:szCs w:val="12"/>
                <w:lang w:val="fr-CH"/>
              </w:rPr>
              <w:t xml:space="preserve">Gestion de fortune </w:t>
            </w:r>
          </w:p>
        </w:tc>
        <w:tc>
          <w:tcPr>
            <w:tcW w:w="1813" w:type="dxa"/>
            <w:tcBorders>
              <w:right w:val="single" w:sz="4" w:space="0" w:color="auto"/>
            </w:tcBorders>
            <w:shd w:val="clear" w:color="auto" w:fill="FF0000"/>
            <w:vAlign w:val="center"/>
          </w:tcPr>
          <w:p w:rsidR="00C45B88" w:rsidRPr="00B05EBF" w:rsidRDefault="00E710C3" w:rsidP="00CE6B58">
            <w:pPr>
              <w:jc w:val="center"/>
              <w:rPr>
                <w:sz w:val="12"/>
                <w:szCs w:val="12"/>
                <w:lang w:val="de-CH"/>
              </w:rPr>
            </w:pPr>
            <w:sdt>
              <w:sdtPr>
                <w:rPr>
                  <w:rFonts w:cs="Arial"/>
                  <w:sz w:val="28"/>
                  <w:szCs w:val="28"/>
                  <w:lang w:val="de-CH"/>
                </w:rPr>
                <w:id w:val="-2109343122"/>
                <w14:checkbox>
                  <w14:checked w14:val="0"/>
                  <w14:checkedState w14:val="2612" w14:font="MS Gothic"/>
                  <w14:uncheckedState w14:val="2610" w14:font="MS Gothic"/>
                </w14:checkbox>
              </w:sdtPr>
              <w:sdtEndPr/>
              <w:sdtContent>
                <w:r w:rsidR="00C45B88">
                  <w:rPr>
                    <w:rFonts w:ascii="MS Gothic" w:eastAsia="MS Gothic" w:hAnsi="MS Gothic" w:cs="Arial" w:hint="eastAsia"/>
                    <w:sz w:val="28"/>
                    <w:szCs w:val="28"/>
                    <w:lang w:val="de-CH"/>
                  </w:rPr>
                  <w:t>☐</w:t>
                </w:r>
              </w:sdtContent>
            </w:sdt>
            <w:r w:rsidR="00C45B88" w:rsidRPr="00B05EBF">
              <w:rPr>
                <w:sz w:val="12"/>
                <w:szCs w:val="12"/>
                <w:lang w:val="de-CH"/>
              </w:rPr>
              <w:t xml:space="preserve"> </w:t>
            </w:r>
          </w:p>
          <w:p w:rsidR="00C45B88" w:rsidRPr="00B05EBF" w:rsidRDefault="00C45B88" w:rsidP="00CE6B58">
            <w:pPr>
              <w:jc w:val="center"/>
              <w:rPr>
                <w:sz w:val="12"/>
                <w:szCs w:val="12"/>
                <w:lang w:val="de-CH"/>
              </w:rPr>
            </w:pPr>
            <w:r>
              <w:rPr>
                <w:sz w:val="12"/>
                <w:szCs w:val="12"/>
                <w:lang w:val="de-CH"/>
              </w:rPr>
              <w:t>Activités fiduciaire</w:t>
            </w:r>
          </w:p>
          <w:p w:rsidR="00C45B88" w:rsidRPr="00B05EBF" w:rsidRDefault="00C45B88" w:rsidP="00CE6B58">
            <w:pPr>
              <w:jc w:val="center"/>
              <w:rPr>
                <w:sz w:val="12"/>
                <w:szCs w:val="12"/>
                <w:lang w:val="de-CH"/>
              </w:rPr>
            </w:pPr>
            <w:r>
              <w:rPr>
                <w:sz w:val="12"/>
                <w:szCs w:val="12"/>
                <w:lang w:val="de-CH"/>
              </w:rPr>
              <w:t>Money transfer</w:t>
            </w:r>
          </w:p>
        </w:tc>
        <w:tc>
          <w:tcPr>
            <w:tcW w:w="1147" w:type="dxa"/>
            <w:tcBorders>
              <w:top w:val="nil"/>
              <w:left w:val="single" w:sz="4" w:space="0" w:color="auto"/>
              <w:bottom w:val="nil"/>
              <w:right w:val="nil"/>
            </w:tcBorders>
            <w:vAlign w:val="center"/>
          </w:tcPr>
          <w:p w:rsidR="00C45B88" w:rsidRPr="00B05EBF" w:rsidRDefault="00C45B88" w:rsidP="00CE6B58">
            <w:pPr>
              <w:rPr>
                <w:lang w:val="de-CH"/>
              </w:rPr>
            </w:pPr>
          </w:p>
        </w:tc>
        <w:tc>
          <w:tcPr>
            <w:tcW w:w="1553" w:type="dxa"/>
            <w:tcBorders>
              <w:top w:val="nil"/>
              <w:left w:val="nil"/>
              <w:bottom w:val="nil"/>
              <w:right w:val="nil"/>
            </w:tcBorders>
            <w:vAlign w:val="center"/>
          </w:tcPr>
          <w:p w:rsidR="00C45B88" w:rsidRPr="00B05EBF" w:rsidRDefault="00C45B88" w:rsidP="00CE6B58">
            <w:pPr>
              <w:rPr>
                <w:lang w:val="de-CH"/>
              </w:rPr>
            </w:pPr>
          </w:p>
        </w:tc>
      </w:tr>
    </w:tbl>
    <w:p w:rsidR="00C45B88" w:rsidRDefault="00C45B88" w:rsidP="00C45B88">
      <w:pPr>
        <w:rPr>
          <w:lang w:val="de-CH"/>
        </w:rPr>
      </w:pPr>
    </w:p>
    <w:p w:rsidR="00C45B88" w:rsidRPr="00F7574E" w:rsidRDefault="00C45B88" w:rsidP="00C45B88">
      <w:pPr>
        <w:rPr>
          <w:b/>
          <w:lang w:val="fr-CH"/>
        </w:rPr>
      </w:pPr>
      <w:r w:rsidRPr="00F7574E">
        <w:rPr>
          <w:b/>
          <w:lang w:val="fr-CH"/>
        </w:rPr>
        <w:t>2</w:t>
      </w:r>
      <w:r w:rsidRPr="00C45B88">
        <w:rPr>
          <w:b/>
          <w:vertAlign w:val="superscript"/>
          <w:lang w:val="fr-CH"/>
        </w:rPr>
        <w:t>e</w:t>
      </w:r>
      <w:r>
        <w:rPr>
          <w:b/>
          <w:lang w:val="fr-CH"/>
        </w:rPr>
        <w:t xml:space="preserve"> </w:t>
      </w:r>
      <w:r w:rsidRPr="00F7574E">
        <w:rPr>
          <w:b/>
          <w:lang w:val="fr-CH"/>
        </w:rPr>
        <w:t xml:space="preserve">étape : Evaluation RI d’autres catégories de risque </w:t>
      </w:r>
    </w:p>
    <w:p w:rsidR="00C45B88" w:rsidRPr="00F7574E" w:rsidRDefault="00C45B88" w:rsidP="00C45B88">
      <w:pPr>
        <w:rPr>
          <w:b/>
          <w:lang w:val="fr-CH"/>
        </w:rPr>
      </w:pPr>
    </w:p>
    <w:p w:rsidR="00C45B88" w:rsidRPr="00E25CEA" w:rsidRDefault="00C45B88" w:rsidP="00C45B88">
      <w:pPr>
        <w:rPr>
          <w:lang w:val="fr-CH"/>
        </w:rPr>
      </w:pPr>
      <w:r w:rsidRPr="00E25CEA">
        <w:rPr>
          <w:lang w:val="fr-CH"/>
        </w:rPr>
        <w:t>Dans la deuxième étape, d'autres critères de risque inhérents ayant un impact important sont évalués</w:t>
      </w:r>
    </w:p>
    <w:p w:rsidR="00C45B88" w:rsidRPr="00F7574E" w:rsidRDefault="00C45B88" w:rsidP="00C45B88">
      <w:pPr>
        <w:rPr>
          <w:b/>
          <w:lang w:val="fr-CH"/>
        </w:rPr>
      </w:pPr>
    </w:p>
    <w:tbl>
      <w:tblPr>
        <w:tblStyle w:val="Tabellenraster"/>
        <w:tblW w:w="0" w:type="auto"/>
        <w:jc w:val="center"/>
        <w:tblLook w:val="04A0" w:firstRow="1" w:lastRow="0" w:firstColumn="1" w:lastColumn="0" w:noHBand="0" w:noVBand="1"/>
      </w:tblPr>
      <w:tblGrid>
        <w:gridCol w:w="1568"/>
        <w:gridCol w:w="1565"/>
        <w:gridCol w:w="1569"/>
        <w:gridCol w:w="1572"/>
        <w:gridCol w:w="1570"/>
        <w:gridCol w:w="1557"/>
      </w:tblGrid>
      <w:tr w:rsidR="00C45B88" w:rsidRPr="00B05EBF" w:rsidTr="00CE6B58">
        <w:trPr>
          <w:jc w:val="center"/>
        </w:trPr>
        <w:tc>
          <w:tcPr>
            <w:tcW w:w="1568" w:type="dxa"/>
            <w:shd w:val="clear" w:color="auto" w:fill="D6E3BC" w:themeFill="accent3" w:themeFillTint="66"/>
          </w:tcPr>
          <w:p w:rsidR="00C45B88" w:rsidRPr="00B05EBF" w:rsidRDefault="00C45B88" w:rsidP="00CE6B58">
            <w:pPr>
              <w:jc w:val="center"/>
              <w:rPr>
                <w:lang w:val="de-CH"/>
              </w:rPr>
            </w:pPr>
            <w:r>
              <w:rPr>
                <w:lang w:val="de-CH"/>
              </w:rPr>
              <w:t xml:space="preserve">Très faible </w:t>
            </w:r>
            <w:r w:rsidRPr="00B05EBF">
              <w:rPr>
                <w:lang w:val="de-CH"/>
              </w:rPr>
              <w:t>(1)</w:t>
            </w:r>
          </w:p>
        </w:tc>
        <w:tc>
          <w:tcPr>
            <w:tcW w:w="1565" w:type="dxa"/>
            <w:shd w:val="clear" w:color="auto" w:fill="8DB3E2" w:themeFill="text2" w:themeFillTint="66"/>
          </w:tcPr>
          <w:p w:rsidR="00C45B88" w:rsidRPr="00B05EBF" w:rsidRDefault="00C45B88" w:rsidP="00CE6B58">
            <w:pPr>
              <w:jc w:val="center"/>
              <w:rPr>
                <w:lang w:val="de-CH"/>
              </w:rPr>
            </w:pPr>
            <w:r>
              <w:rPr>
                <w:lang w:val="de-CH"/>
              </w:rPr>
              <w:t>faible</w:t>
            </w:r>
            <w:r w:rsidRPr="00B05EBF">
              <w:rPr>
                <w:lang w:val="de-CH"/>
              </w:rPr>
              <w:t xml:space="preserve"> (2)</w:t>
            </w:r>
          </w:p>
        </w:tc>
        <w:tc>
          <w:tcPr>
            <w:tcW w:w="1569" w:type="dxa"/>
            <w:shd w:val="clear" w:color="auto" w:fill="FFC000"/>
          </w:tcPr>
          <w:p w:rsidR="00C45B88" w:rsidRPr="00B05EBF" w:rsidRDefault="00C45B88" w:rsidP="00CE6B58">
            <w:pPr>
              <w:jc w:val="center"/>
              <w:rPr>
                <w:lang w:val="de-CH"/>
              </w:rPr>
            </w:pPr>
            <w:r w:rsidRPr="00B05EBF">
              <w:rPr>
                <w:lang w:val="de-CH"/>
              </w:rPr>
              <w:t>M</w:t>
            </w:r>
            <w:r>
              <w:rPr>
                <w:lang w:val="de-CH"/>
              </w:rPr>
              <w:t>oyen</w:t>
            </w:r>
            <w:r w:rsidRPr="00B05EBF">
              <w:rPr>
                <w:lang w:val="de-CH"/>
              </w:rPr>
              <w:t xml:space="preserve"> (3)</w:t>
            </w:r>
          </w:p>
        </w:tc>
        <w:tc>
          <w:tcPr>
            <w:tcW w:w="1572" w:type="dxa"/>
            <w:shd w:val="clear" w:color="auto" w:fill="FF0000"/>
          </w:tcPr>
          <w:p w:rsidR="00C45B88" w:rsidRPr="00B05EBF" w:rsidRDefault="00C45B88" w:rsidP="00CE6B58">
            <w:pPr>
              <w:jc w:val="center"/>
              <w:rPr>
                <w:lang w:val="de-CH"/>
              </w:rPr>
            </w:pPr>
            <w:r>
              <w:rPr>
                <w:lang w:val="de-CH"/>
              </w:rPr>
              <w:t xml:space="preserve">Elevé </w:t>
            </w:r>
            <w:r w:rsidRPr="00B05EBF">
              <w:rPr>
                <w:lang w:val="de-CH"/>
              </w:rPr>
              <w:t>(4)</w:t>
            </w:r>
          </w:p>
        </w:tc>
        <w:tc>
          <w:tcPr>
            <w:tcW w:w="1570" w:type="dxa"/>
            <w:tcBorders>
              <w:right w:val="single" w:sz="4" w:space="0" w:color="auto"/>
            </w:tcBorders>
            <w:shd w:val="clear" w:color="auto" w:fill="FF0000"/>
          </w:tcPr>
          <w:p w:rsidR="00C45B88" w:rsidRPr="00B05EBF" w:rsidRDefault="00C45B88" w:rsidP="00CE6B58">
            <w:pPr>
              <w:jc w:val="center"/>
              <w:rPr>
                <w:lang w:val="de-CH"/>
              </w:rPr>
            </w:pPr>
            <w:r>
              <w:rPr>
                <w:lang w:val="de-CH"/>
              </w:rPr>
              <w:t>Très élevé (5)</w:t>
            </w:r>
          </w:p>
        </w:tc>
        <w:tc>
          <w:tcPr>
            <w:tcW w:w="1557" w:type="dxa"/>
            <w:tcBorders>
              <w:top w:val="nil"/>
              <w:left w:val="single" w:sz="4" w:space="0" w:color="auto"/>
              <w:bottom w:val="nil"/>
              <w:right w:val="nil"/>
            </w:tcBorders>
          </w:tcPr>
          <w:p w:rsidR="00C45B88" w:rsidRPr="00B05EBF" w:rsidRDefault="00C45B88" w:rsidP="00CE6B58">
            <w:pPr>
              <w:rPr>
                <w:lang w:val="de-CH"/>
              </w:rPr>
            </w:pPr>
          </w:p>
        </w:tc>
      </w:tr>
      <w:tr w:rsidR="00C45B88" w:rsidRPr="00B05EBF" w:rsidTr="00CE6B58">
        <w:trPr>
          <w:trHeight w:val="442"/>
          <w:jc w:val="center"/>
        </w:trPr>
        <w:sdt>
          <w:sdtPr>
            <w:rPr>
              <w:rFonts w:cs="Arial"/>
              <w:sz w:val="28"/>
              <w:szCs w:val="28"/>
              <w:lang w:val="de-CH"/>
            </w:rPr>
            <w:id w:val="-406462810"/>
            <w14:checkbox>
              <w14:checked w14:val="0"/>
              <w14:checkedState w14:val="2612" w14:font="MS Gothic"/>
              <w14:uncheckedState w14:val="2610" w14:font="MS Gothic"/>
            </w14:checkbox>
          </w:sdtPr>
          <w:sdtEndPr/>
          <w:sdtContent>
            <w:tc>
              <w:tcPr>
                <w:tcW w:w="1568" w:type="dxa"/>
                <w:shd w:val="clear" w:color="auto" w:fill="D6E3BC" w:themeFill="accent3" w:themeFillTint="66"/>
                <w:vAlign w:val="center"/>
              </w:tcPr>
              <w:p w:rsidR="00C45B88" w:rsidRPr="00B05EBF" w:rsidRDefault="00C45B88" w:rsidP="00CE6B58">
                <w:pPr>
                  <w:jc w:val="center"/>
                  <w:rPr>
                    <w:lang w:val="de-CH"/>
                  </w:rPr>
                </w:pPr>
                <w:r>
                  <w:rPr>
                    <w:rFonts w:ascii="MS Gothic" w:eastAsia="MS Gothic" w:hAnsi="MS Gothic" w:cs="Arial" w:hint="eastAsia"/>
                    <w:sz w:val="28"/>
                    <w:szCs w:val="28"/>
                    <w:lang w:val="de-CH"/>
                  </w:rPr>
                  <w:t>☐</w:t>
                </w:r>
              </w:p>
            </w:tc>
          </w:sdtContent>
        </w:sdt>
        <w:sdt>
          <w:sdtPr>
            <w:rPr>
              <w:rFonts w:cs="Arial"/>
              <w:sz w:val="28"/>
              <w:szCs w:val="28"/>
              <w:lang w:val="de-CH"/>
            </w:rPr>
            <w:id w:val="1455213390"/>
            <w14:checkbox>
              <w14:checked w14:val="0"/>
              <w14:checkedState w14:val="2612" w14:font="MS Gothic"/>
              <w14:uncheckedState w14:val="2610" w14:font="MS Gothic"/>
            </w14:checkbox>
          </w:sdtPr>
          <w:sdtEndPr/>
          <w:sdtContent>
            <w:tc>
              <w:tcPr>
                <w:tcW w:w="1565" w:type="dxa"/>
                <w:shd w:val="clear" w:color="auto" w:fill="8DB3E2" w:themeFill="text2" w:themeFillTint="66"/>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1992632491"/>
            <w14:checkbox>
              <w14:checked w14:val="0"/>
              <w14:checkedState w14:val="2612" w14:font="MS Gothic"/>
              <w14:uncheckedState w14:val="2610" w14:font="MS Gothic"/>
            </w14:checkbox>
          </w:sdtPr>
          <w:sdtEndPr/>
          <w:sdtContent>
            <w:tc>
              <w:tcPr>
                <w:tcW w:w="1569" w:type="dxa"/>
                <w:shd w:val="clear" w:color="auto" w:fill="FFC000"/>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1241219226"/>
            <w14:checkbox>
              <w14:checked w14:val="0"/>
              <w14:checkedState w14:val="2612" w14:font="MS Gothic"/>
              <w14:uncheckedState w14:val="2610" w14:font="MS Gothic"/>
            </w14:checkbox>
          </w:sdtPr>
          <w:sdtEndPr/>
          <w:sdtContent>
            <w:tc>
              <w:tcPr>
                <w:tcW w:w="1572" w:type="dxa"/>
                <w:shd w:val="clear" w:color="auto" w:fill="FF0000"/>
                <w:vAlign w:val="center"/>
              </w:tcPr>
              <w:p w:rsidR="00C45B88" w:rsidRPr="00B05EBF" w:rsidRDefault="00C45B88" w:rsidP="00CE6B58">
                <w:pPr>
                  <w:jc w:val="center"/>
                  <w:rPr>
                    <w:sz w:val="12"/>
                    <w:szCs w:val="12"/>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349633793"/>
            <w14:checkbox>
              <w14:checked w14:val="0"/>
              <w14:checkedState w14:val="2612" w14:font="MS Gothic"/>
              <w14:uncheckedState w14:val="2610" w14:font="MS Gothic"/>
            </w14:checkbox>
          </w:sdtPr>
          <w:sdtEndPr/>
          <w:sdtContent>
            <w:tc>
              <w:tcPr>
                <w:tcW w:w="1570" w:type="dxa"/>
                <w:tcBorders>
                  <w:right w:val="single" w:sz="4" w:space="0" w:color="auto"/>
                </w:tcBorders>
                <w:shd w:val="clear" w:color="auto" w:fill="FF0000"/>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tc>
          <w:tcPr>
            <w:tcW w:w="1557" w:type="dxa"/>
            <w:tcBorders>
              <w:top w:val="nil"/>
              <w:left w:val="single" w:sz="4" w:space="0" w:color="auto"/>
              <w:bottom w:val="nil"/>
              <w:right w:val="nil"/>
            </w:tcBorders>
            <w:vAlign w:val="center"/>
          </w:tcPr>
          <w:p w:rsidR="00C45B88" w:rsidRPr="00B05EBF" w:rsidRDefault="00C45B88" w:rsidP="00CE6B58">
            <w:pPr>
              <w:rPr>
                <w:lang w:val="de-CH"/>
              </w:rPr>
            </w:pPr>
          </w:p>
        </w:tc>
      </w:tr>
    </w:tbl>
    <w:p w:rsidR="00C45B88" w:rsidRPr="00B05EBF" w:rsidRDefault="00C45B88" w:rsidP="00C45B88">
      <w:pPr>
        <w:rPr>
          <w:b/>
          <w:lang w:val="de-CH"/>
        </w:rPr>
      </w:pPr>
    </w:p>
    <w:p w:rsidR="00C45B88" w:rsidRDefault="00C45B88" w:rsidP="00C45B88">
      <w:pPr>
        <w:rPr>
          <w:b/>
          <w:lang w:val="fr-CH"/>
        </w:rPr>
      </w:pPr>
      <w:r w:rsidRPr="00C771D8">
        <w:rPr>
          <w:b/>
          <w:lang w:val="fr-CH"/>
        </w:rPr>
        <w:t>3</w:t>
      </w:r>
      <w:r w:rsidRPr="00C45B88">
        <w:rPr>
          <w:b/>
          <w:vertAlign w:val="superscript"/>
          <w:lang w:val="fr-CH"/>
        </w:rPr>
        <w:t>e</w:t>
      </w:r>
      <w:r>
        <w:rPr>
          <w:b/>
          <w:lang w:val="fr-CH"/>
        </w:rPr>
        <w:t xml:space="preserve"> </w:t>
      </w:r>
      <w:r w:rsidRPr="00C771D8">
        <w:rPr>
          <w:b/>
          <w:lang w:val="fr-CH"/>
        </w:rPr>
        <w:t xml:space="preserve">étape : Evaluation RC avec une influence sur le RI </w:t>
      </w:r>
    </w:p>
    <w:p w:rsidR="00C45B88" w:rsidRPr="00C771D8" w:rsidRDefault="00C45B88" w:rsidP="00C45B88">
      <w:pPr>
        <w:rPr>
          <w:b/>
          <w:lang w:val="fr-CH"/>
        </w:rPr>
      </w:pPr>
    </w:p>
    <w:p w:rsidR="00C45B88" w:rsidRDefault="00C45B88" w:rsidP="00C45B88">
      <w:pPr>
        <w:rPr>
          <w:lang w:val="fr-CH"/>
        </w:rPr>
      </w:pPr>
      <w:r w:rsidRPr="00C771D8">
        <w:rPr>
          <w:lang w:val="fr-CH"/>
        </w:rPr>
        <w:t>Les critères de risque de contrôle peuvent, selon l'évaluation du risque de contrôle, minimiser le risque, être neutres, augmenter le risque ou même conduire au risque maximal avec un caractère KO.</w:t>
      </w:r>
    </w:p>
    <w:p w:rsidR="00C45B88" w:rsidRPr="00C771D8" w:rsidRDefault="00C45B88" w:rsidP="00C45B88">
      <w:pPr>
        <w:rPr>
          <w:lang w:val="fr-CH"/>
        </w:rPr>
      </w:pPr>
    </w:p>
    <w:p w:rsidR="00C45B88" w:rsidRPr="00471173" w:rsidRDefault="00C45B88" w:rsidP="00C45B88">
      <w:pPr>
        <w:rPr>
          <w:b/>
          <w:lang w:val="fr-CH"/>
        </w:rPr>
      </w:pPr>
      <w:r w:rsidRPr="00471173">
        <w:rPr>
          <w:b/>
          <w:lang w:val="fr-CH"/>
        </w:rPr>
        <w:t>4</w:t>
      </w:r>
      <w:r w:rsidRPr="00C45B88">
        <w:rPr>
          <w:b/>
          <w:vertAlign w:val="superscript"/>
          <w:lang w:val="fr-CH"/>
        </w:rPr>
        <w:t>e</w:t>
      </w:r>
      <w:r>
        <w:rPr>
          <w:b/>
          <w:lang w:val="fr-CH"/>
        </w:rPr>
        <w:t xml:space="preserve"> </w:t>
      </w:r>
      <w:r w:rsidRPr="00471173">
        <w:rPr>
          <w:b/>
          <w:lang w:val="fr-CH"/>
        </w:rPr>
        <w:t xml:space="preserve">étape : Risque global et rating final </w:t>
      </w:r>
    </w:p>
    <w:p w:rsidR="00C45B88" w:rsidRPr="00471173" w:rsidRDefault="00C45B88" w:rsidP="00C45B88">
      <w:pPr>
        <w:rPr>
          <w:lang w:val="fr-CH"/>
        </w:rPr>
      </w:pPr>
    </w:p>
    <w:p w:rsidR="00C45B88" w:rsidRPr="00392A82" w:rsidRDefault="00C45B88" w:rsidP="00C45B88">
      <w:pPr>
        <w:rPr>
          <w:lang w:val="fr-CH"/>
        </w:rPr>
      </w:pPr>
      <w:r w:rsidRPr="00392A82">
        <w:rPr>
          <w:lang w:val="fr-CH"/>
        </w:rPr>
        <w:t>Une évaluation globale est effectuée à partir des étapes précédentes</w:t>
      </w:r>
    </w:p>
    <w:p w:rsidR="00C45B88" w:rsidRPr="00392A82" w:rsidRDefault="00C45B88" w:rsidP="00C45B88">
      <w:pPr>
        <w:rPr>
          <w:lang w:val="fr-CH"/>
        </w:rPr>
      </w:pPr>
    </w:p>
    <w:tbl>
      <w:tblPr>
        <w:tblStyle w:val="Tabellenraster"/>
        <w:tblW w:w="0" w:type="auto"/>
        <w:jc w:val="center"/>
        <w:tblLook w:val="04A0" w:firstRow="1" w:lastRow="0" w:firstColumn="1" w:lastColumn="0" w:noHBand="0" w:noVBand="1"/>
      </w:tblPr>
      <w:tblGrid>
        <w:gridCol w:w="1560"/>
        <w:gridCol w:w="1556"/>
        <w:gridCol w:w="1562"/>
        <w:gridCol w:w="1413"/>
        <w:gridCol w:w="1538"/>
        <w:gridCol w:w="1767"/>
      </w:tblGrid>
      <w:tr w:rsidR="00C45B88" w:rsidRPr="00B05EBF" w:rsidTr="00CE6B58">
        <w:trPr>
          <w:jc w:val="center"/>
        </w:trPr>
        <w:tc>
          <w:tcPr>
            <w:tcW w:w="1560" w:type="dxa"/>
            <w:shd w:val="clear" w:color="auto" w:fill="D6E3BC" w:themeFill="accent3" w:themeFillTint="66"/>
          </w:tcPr>
          <w:p w:rsidR="00C45B88" w:rsidRPr="00B05EBF" w:rsidRDefault="00C45B88" w:rsidP="00CE6B58">
            <w:pPr>
              <w:jc w:val="center"/>
              <w:rPr>
                <w:lang w:val="de-CH"/>
              </w:rPr>
            </w:pPr>
            <w:r>
              <w:rPr>
                <w:lang w:val="de-CH"/>
              </w:rPr>
              <w:t xml:space="preserve">Très faible </w:t>
            </w:r>
            <w:r w:rsidRPr="00B05EBF">
              <w:rPr>
                <w:lang w:val="de-CH"/>
              </w:rPr>
              <w:t>(1)</w:t>
            </w:r>
          </w:p>
        </w:tc>
        <w:tc>
          <w:tcPr>
            <w:tcW w:w="1556" w:type="dxa"/>
            <w:shd w:val="clear" w:color="auto" w:fill="8DB3E2" w:themeFill="text2" w:themeFillTint="66"/>
          </w:tcPr>
          <w:p w:rsidR="00C45B88" w:rsidRPr="00B05EBF" w:rsidRDefault="00C45B88" w:rsidP="00CE6B58">
            <w:pPr>
              <w:jc w:val="center"/>
              <w:rPr>
                <w:lang w:val="de-CH"/>
              </w:rPr>
            </w:pPr>
            <w:r>
              <w:rPr>
                <w:lang w:val="de-CH"/>
              </w:rPr>
              <w:t>faible</w:t>
            </w:r>
            <w:r w:rsidRPr="00B05EBF">
              <w:rPr>
                <w:lang w:val="de-CH"/>
              </w:rPr>
              <w:t xml:space="preserve"> (2)</w:t>
            </w:r>
          </w:p>
        </w:tc>
        <w:tc>
          <w:tcPr>
            <w:tcW w:w="1562" w:type="dxa"/>
            <w:shd w:val="clear" w:color="auto" w:fill="FFC000"/>
          </w:tcPr>
          <w:p w:rsidR="00C45B88" w:rsidRPr="00B05EBF" w:rsidRDefault="00C45B88" w:rsidP="00CE6B58">
            <w:pPr>
              <w:jc w:val="center"/>
              <w:rPr>
                <w:lang w:val="de-CH"/>
              </w:rPr>
            </w:pPr>
            <w:r w:rsidRPr="00B05EBF">
              <w:rPr>
                <w:lang w:val="de-CH"/>
              </w:rPr>
              <w:t>M</w:t>
            </w:r>
            <w:r>
              <w:rPr>
                <w:lang w:val="de-CH"/>
              </w:rPr>
              <w:t>oyen</w:t>
            </w:r>
            <w:r w:rsidRPr="00B05EBF">
              <w:rPr>
                <w:lang w:val="de-CH"/>
              </w:rPr>
              <w:t xml:space="preserve"> (3)</w:t>
            </w:r>
          </w:p>
        </w:tc>
        <w:tc>
          <w:tcPr>
            <w:tcW w:w="1413" w:type="dxa"/>
            <w:shd w:val="clear" w:color="auto" w:fill="FF0000"/>
          </w:tcPr>
          <w:p w:rsidR="00C45B88" w:rsidRPr="00B05EBF" w:rsidRDefault="00C45B88" w:rsidP="00CE6B58">
            <w:pPr>
              <w:jc w:val="center"/>
              <w:rPr>
                <w:lang w:val="de-CH"/>
              </w:rPr>
            </w:pPr>
            <w:r>
              <w:rPr>
                <w:lang w:val="de-CH"/>
              </w:rPr>
              <w:t xml:space="preserve">Elevé </w:t>
            </w:r>
            <w:r w:rsidRPr="00B05EBF">
              <w:rPr>
                <w:lang w:val="de-CH"/>
              </w:rPr>
              <w:t>(4)</w:t>
            </w:r>
          </w:p>
        </w:tc>
        <w:tc>
          <w:tcPr>
            <w:tcW w:w="1538" w:type="dxa"/>
            <w:shd w:val="clear" w:color="auto" w:fill="FF0000"/>
          </w:tcPr>
          <w:p w:rsidR="00C45B88" w:rsidRPr="00B05EBF" w:rsidRDefault="00C45B88" w:rsidP="00CE6B58">
            <w:pPr>
              <w:jc w:val="center"/>
              <w:rPr>
                <w:lang w:val="de-CH"/>
              </w:rPr>
            </w:pPr>
            <w:r>
              <w:rPr>
                <w:lang w:val="de-CH"/>
              </w:rPr>
              <w:t>Très élevé (5)</w:t>
            </w:r>
          </w:p>
        </w:tc>
        <w:tc>
          <w:tcPr>
            <w:tcW w:w="1767" w:type="dxa"/>
            <w:shd w:val="clear" w:color="auto" w:fill="FF0000"/>
          </w:tcPr>
          <w:p w:rsidR="00C45B88" w:rsidRPr="00B05EBF" w:rsidRDefault="00C45B88" w:rsidP="00CE6B58">
            <w:pPr>
              <w:jc w:val="center"/>
              <w:rPr>
                <w:lang w:val="de-CH"/>
              </w:rPr>
            </w:pPr>
            <w:r>
              <w:rPr>
                <w:lang w:val="de-CH"/>
              </w:rPr>
              <w:t xml:space="preserve">Risque maxium </w:t>
            </w:r>
            <w:r w:rsidRPr="00B05EBF">
              <w:rPr>
                <w:lang w:val="de-CH"/>
              </w:rPr>
              <w:t>(6)</w:t>
            </w:r>
          </w:p>
        </w:tc>
      </w:tr>
      <w:tr w:rsidR="00C45B88" w:rsidRPr="00B05EBF" w:rsidTr="00CE6B58">
        <w:trPr>
          <w:trHeight w:val="442"/>
          <w:jc w:val="center"/>
        </w:trPr>
        <w:sdt>
          <w:sdtPr>
            <w:rPr>
              <w:rFonts w:cs="Arial"/>
              <w:sz w:val="28"/>
              <w:szCs w:val="28"/>
              <w:lang w:val="de-CH"/>
            </w:rPr>
            <w:id w:val="2130045725"/>
            <w14:checkbox>
              <w14:checked w14:val="0"/>
              <w14:checkedState w14:val="2612" w14:font="MS Gothic"/>
              <w14:uncheckedState w14:val="2610" w14:font="MS Gothic"/>
            </w14:checkbox>
          </w:sdtPr>
          <w:sdtEndPr/>
          <w:sdtContent>
            <w:tc>
              <w:tcPr>
                <w:tcW w:w="1560" w:type="dxa"/>
                <w:shd w:val="clear" w:color="auto" w:fill="D6E3BC" w:themeFill="accent3" w:themeFillTint="66"/>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1763029813"/>
            <w14:checkbox>
              <w14:checked w14:val="0"/>
              <w14:checkedState w14:val="2612" w14:font="MS Gothic"/>
              <w14:uncheckedState w14:val="2610" w14:font="MS Gothic"/>
            </w14:checkbox>
          </w:sdtPr>
          <w:sdtEndPr/>
          <w:sdtContent>
            <w:tc>
              <w:tcPr>
                <w:tcW w:w="1556" w:type="dxa"/>
                <w:shd w:val="clear" w:color="auto" w:fill="8DB3E2" w:themeFill="text2" w:themeFillTint="66"/>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582415253"/>
            <w14:checkbox>
              <w14:checked w14:val="0"/>
              <w14:checkedState w14:val="2612" w14:font="MS Gothic"/>
              <w14:uncheckedState w14:val="2610" w14:font="MS Gothic"/>
            </w14:checkbox>
          </w:sdtPr>
          <w:sdtEndPr/>
          <w:sdtContent>
            <w:tc>
              <w:tcPr>
                <w:tcW w:w="1562" w:type="dxa"/>
                <w:shd w:val="clear" w:color="auto" w:fill="FFC000"/>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2053193073"/>
            <w14:checkbox>
              <w14:checked w14:val="0"/>
              <w14:checkedState w14:val="2612" w14:font="MS Gothic"/>
              <w14:uncheckedState w14:val="2610" w14:font="MS Gothic"/>
            </w14:checkbox>
          </w:sdtPr>
          <w:sdtEndPr/>
          <w:sdtContent>
            <w:tc>
              <w:tcPr>
                <w:tcW w:w="1413" w:type="dxa"/>
                <w:shd w:val="clear" w:color="auto" w:fill="FF0000"/>
                <w:vAlign w:val="center"/>
              </w:tcPr>
              <w:p w:rsidR="00C45B88" w:rsidRPr="00B05EBF" w:rsidRDefault="00C45B88" w:rsidP="00CE6B58">
                <w:pPr>
                  <w:jc w:val="center"/>
                  <w:rPr>
                    <w:sz w:val="12"/>
                    <w:szCs w:val="12"/>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1147965704"/>
            <w14:checkbox>
              <w14:checked w14:val="0"/>
              <w14:checkedState w14:val="2612" w14:font="MS Gothic"/>
              <w14:uncheckedState w14:val="2610" w14:font="MS Gothic"/>
            </w14:checkbox>
          </w:sdtPr>
          <w:sdtEndPr/>
          <w:sdtContent>
            <w:tc>
              <w:tcPr>
                <w:tcW w:w="1538" w:type="dxa"/>
                <w:shd w:val="clear" w:color="auto" w:fill="FF0000"/>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sdt>
          <w:sdtPr>
            <w:rPr>
              <w:rFonts w:cs="Arial"/>
              <w:sz w:val="28"/>
              <w:szCs w:val="28"/>
              <w:lang w:val="de-CH"/>
            </w:rPr>
            <w:id w:val="518971341"/>
            <w14:checkbox>
              <w14:checked w14:val="0"/>
              <w14:checkedState w14:val="2612" w14:font="MS Gothic"/>
              <w14:uncheckedState w14:val="2610" w14:font="MS Gothic"/>
            </w14:checkbox>
          </w:sdtPr>
          <w:sdtEndPr/>
          <w:sdtContent>
            <w:tc>
              <w:tcPr>
                <w:tcW w:w="1767" w:type="dxa"/>
                <w:shd w:val="clear" w:color="auto" w:fill="FF0000"/>
                <w:vAlign w:val="center"/>
              </w:tcPr>
              <w:p w:rsidR="00C45B88" w:rsidRPr="00B05EBF" w:rsidRDefault="00C45B88" w:rsidP="00CE6B58">
                <w:pPr>
                  <w:jc w:val="center"/>
                  <w:rPr>
                    <w:lang w:val="de-CH"/>
                  </w:rPr>
                </w:pPr>
                <w:r w:rsidRPr="00B05EBF">
                  <w:rPr>
                    <w:rFonts w:ascii="MS Gothic" w:eastAsia="MS Gothic" w:hAnsi="MS Gothic" w:cs="Arial"/>
                    <w:sz w:val="28"/>
                    <w:szCs w:val="28"/>
                    <w:lang w:val="de-CH"/>
                  </w:rPr>
                  <w:t>☐</w:t>
                </w:r>
              </w:p>
            </w:tc>
          </w:sdtContent>
        </w:sdt>
      </w:tr>
    </w:tbl>
    <w:p w:rsidR="00C45B88" w:rsidRDefault="00C45B88" w:rsidP="00C45B88">
      <w:pPr>
        <w:rPr>
          <w:lang w:val="de-CH"/>
        </w:rPr>
      </w:pPr>
    </w:p>
    <w:p w:rsidR="00C45B88" w:rsidRPr="00445244" w:rsidRDefault="00C45B88" w:rsidP="00C45B88">
      <w:pPr>
        <w:rPr>
          <w:i/>
          <w:sz w:val="16"/>
          <w:lang w:val="fr-CH"/>
        </w:rPr>
      </w:pPr>
      <w:r w:rsidRPr="00445244">
        <w:rPr>
          <w:i/>
          <w:sz w:val="16"/>
          <w:lang w:val="fr-CH"/>
        </w:rPr>
        <w:t xml:space="preserve">Exemples de lecture : </w:t>
      </w:r>
    </w:p>
    <w:p w:rsidR="00C45B88" w:rsidRPr="00445244" w:rsidRDefault="00C45B88" w:rsidP="00C45B88">
      <w:pPr>
        <w:rPr>
          <w:i/>
          <w:sz w:val="16"/>
          <w:lang w:val="fr-CH"/>
        </w:rPr>
      </w:pPr>
      <w:r w:rsidRPr="00445244">
        <w:rPr>
          <w:i/>
          <w:sz w:val="16"/>
          <w:lang w:val="fr-CH"/>
        </w:rPr>
        <w:t xml:space="preserve">En cas </w:t>
      </w:r>
      <w:r>
        <w:rPr>
          <w:i/>
          <w:sz w:val="16"/>
          <w:lang w:val="fr-CH"/>
        </w:rPr>
        <w:t>d'évaluation du RI</w:t>
      </w:r>
      <w:r w:rsidRPr="00445244">
        <w:rPr>
          <w:i/>
          <w:sz w:val="16"/>
          <w:lang w:val="fr-CH"/>
        </w:rPr>
        <w:t xml:space="preserve"> comme "moyen (3)" et en présence d'un</w:t>
      </w:r>
      <w:r>
        <w:rPr>
          <w:i/>
          <w:sz w:val="16"/>
          <w:lang w:val="fr-CH"/>
        </w:rPr>
        <w:t xml:space="preserve"> RC</w:t>
      </w:r>
      <w:r w:rsidRPr="00445244">
        <w:rPr>
          <w:i/>
          <w:sz w:val="16"/>
          <w:lang w:val="fr-CH"/>
        </w:rPr>
        <w:t xml:space="preserve"> minimisant, le risque global est évalué à "faible (2)". Il n'est pas possible de classer le risque global à "Très bas (1)".</w:t>
      </w:r>
    </w:p>
    <w:p w:rsidR="00C45B88" w:rsidRPr="00445244" w:rsidRDefault="00C45B88" w:rsidP="00C45B88">
      <w:pPr>
        <w:rPr>
          <w:i/>
          <w:sz w:val="16"/>
          <w:lang w:val="fr-CH"/>
        </w:rPr>
      </w:pPr>
      <w:r>
        <w:rPr>
          <w:i/>
          <w:sz w:val="16"/>
          <w:lang w:val="fr-CH"/>
        </w:rPr>
        <w:t>Si l'évaluation du RI</w:t>
      </w:r>
      <w:r w:rsidRPr="00445244">
        <w:rPr>
          <w:i/>
          <w:sz w:val="16"/>
          <w:lang w:val="fr-CH"/>
        </w:rPr>
        <w:t xml:space="preserve"> est "moyenne (3)" en présence d'un </w:t>
      </w:r>
      <w:r>
        <w:rPr>
          <w:i/>
          <w:sz w:val="16"/>
          <w:lang w:val="fr-CH"/>
        </w:rPr>
        <w:t>RC</w:t>
      </w:r>
      <w:r w:rsidRPr="00445244">
        <w:rPr>
          <w:i/>
          <w:sz w:val="16"/>
          <w:lang w:val="fr-CH"/>
        </w:rPr>
        <w:t xml:space="preserve"> croissant, le risque global</w:t>
      </w:r>
      <w:r>
        <w:rPr>
          <w:i/>
          <w:sz w:val="16"/>
          <w:lang w:val="fr-CH"/>
        </w:rPr>
        <w:t xml:space="preserve"> est évalué à "élevé (4)". Si le RI</w:t>
      </w:r>
      <w:r w:rsidRPr="00445244">
        <w:rPr>
          <w:i/>
          <w:sz w:val="16"/>
          <w:lang w:val="fr-CH"/>
        </w:rPr>
        <w:t xml:space="preserve"> "m</w:t>
      </w:r>
      <w:r>
        <w:rPr>
          <w:i/>
          <w:sz w:val="16"/>
          <w:lang w:val="fr-CH"/>
        </w:rPr>
        <w:t>oyen (3)" est surveillé par un RC</w:t>
      </w:r>
      <w:r w:rsidRPr="00445244">
        <w:rPr>
          <w:i/>
          <w:sz w:val="16"/>
          <w:lang w:val="fr-CH"/>
        </w:rPr>
        <w:t xml:space="preserve"> neutre, le risque global est également "moyen (3)".</w:t>
      </w:r>
    </w:p>
    <w:p w:rsidR="00C45B88" w:rsidRPr="00445244" w:rsidRDefault="00C45B88" w:rsidP="00C45B88">
      <w:pPr>
        <w:rPr>
          <w:i/>
          <w:sz w:val="16"/>
          <w:lang w:val="fr-CH"/>
        </w:rPr>
      </w:pPr>
    </w:p>
    <w:p w:rsidR="00C45B88" w:rsidRDefault="00C45B88" w:rsidP="00C45B88">
      <w:pPr>
        <w:rPr>
          <w:i/>
          <w:sz w:val="16"/>
          <w:lang w:val="fr-CH"/>
        </w:rPr>
      </w:pPr>
      <w:r w:rsidRPr="00445244">
        <w:rPr>
          <w:i/>
          <w:sz w:val="16"/>
          <w:lang w:val="fr-CH"/>
        </w:rPr>
        <w:t xml:space="preserve">Les intermédiaires financiers dont </w:t>
      </w:r>
      <w:r>
        <w:rPr>
          <w:i/>
          <w:sz w:val="16"/>
          <w:lang w:val="fr-CH"/>
        </w:rPr>
        <w:t>le RI</w:t>
      </w:r>
      <w:r w:rsidRPr="00445244">
        <w:rPr>
          <w:i/>
          <w:sz w:val="16"/>
          <w:lang w:val="fr-CH"/>
        </w:rPr>
        <w:t xml:space="preserve"> est "très bas (1)" restent dans le risque global "très bas (1)" tant que le </w:t>
      </w:r>
      <w:r>
        <w:rPr>
          <w:i/>
          <w:sz w:val="16"/>
          <w:lang w:val="fr-CH"/>
        </w:rPr>
        <w:t>RC</w:t>
      </w:r>
      <w:r w:rsidRPr="00445244">
        <w:rPr>
          <w:i/>
          <w:sz w:val="16"/>
          <w:lang w:val="fr-CH"/>
        </w:rPr>
        <w:t xml:space="preserve"> est minimisant ou neutre. S'il existe dans cet exemple de lecture un RC augmentant, le risque global passe à "Faible (2)". S'il existe dans cet exemple de lecture des risques maximaux avec un caractère KO dans le </w:t>
      </w:r>
      <w:r>
        <w:rPr>
          <w:i/>
          <w:sz w:val="16"/>
          <w:lang w:val="fr-CH"/>
        </w:rPr>
        <w:t>RC</w:t>
      </w:r>
      <w:r w:rsidRPr="00445244">
        <w:rPr>
          <w:i/>
          <w:sz w:val="16"/>
          <w:lang w:val="fr-CH"/>
        </w:rPr>
        <w:t>, le risque total passe à "Risque maximal (6)".</w:t>
      </w:r>
    </w:p>
    <w:p w:rsidR="00C45B88" w:rsidRPr="00C45B88" w:rsidRDefault="00C45B88" w:rsidP="00C45B88">
      <w:pPr>
        <w:rPr>
          <w:i/>
          <w:sz w:val="16"/>
          <w:lang w:val="fr-CH"/>
        </w:rPr>
      </w:pPr>
    </w:p>
    <w:p w:rsidR="0075170B" w:rsidRPr="00CB6F0B" w:rsidRDefault="00EB3F7C" w:rsidP="0075170B">
      <w:pPr>
        <w:pStyle w:val="berschrift1"/>
        <w:ind w:left="0" w:firstLine="0"/>
        <w:rPr>
          <w:rFonts w:ascii="Arial" w:eastAsiaTheme="minorHAnsi" w:hAnsi="Arial" w:cs="Arial"/>
          <w:color w:val="007BBF"/>
          <w:spacing w:val="13"/>
          <w:lang w:val="fr-CH" w:eastAsia="ja-JP"/>
        </w:rPr>
      </w:pPr>
      <w:bookmarkStart w:id="11" w:name="_Toc122443145"/>
      <w:r w:rsidRPr="00CB6F0B">
        <w:rPr>
          <w:rFonts w:ascii="Arial" w:eastAsiaTheme="minorHAnsi" w:hAnsi="Arial" w:cs="Arial"/>
          <w:color w:val="007BBF"/>
          <w:spacing w:val="13"/>
          <w:lang w:val="fr-CH" w:eastAsia="ja-JP"/>
        </w:rPr>
        <w:lastRenderedPageBreak/>
        <w:t>Sélection de l'échantillon</w:t>
      </w:r>
      <w:bookmarkEnd w:id="11"/>
    </w:p>
    <w:p w:rsidR="0075170B" w:rsidRDefault="0075170B" w:rsidP="0075170B">
      <w:pPr>
        <w:rPr>
          <w:lang w:val="de-CH"/>
        </w:rPr>
      </w:pPr>
    </w:p>
    <w:p w:rsidR="0075170B" w:rsidRPr="006939C8" w:rsidRDefault="00D32713" w:rsidP="00940A98">
      <w:pPr>
        <w:pStyle w:val="berschrift3"/>
        <w:ind w:left="720" w:hanging="720"/>
        <w:rPr>
          <w:rFonts w:ascii="Arial" w:eastAsiaTheme="minorHAnsi" w:hAnsi="Arial" w:cs="Arial"/>
          <w:color w:val="007BBF"/>
          <w:spacing w:val="13"/>
          <w:sz w:val="24"/>
          <w:szCs w:val="24"/>
          <w:lang w:val="fr-CH" w:eastAsia="ja-JP"/>
        </w:rPr>
      </w:pPr>
      <w:bookmarkStart w:id="12" w:name="_Toc122443146"/>
      <w:r w:rsidRPr="006939C8">
        <w:rPr>
          <w:rFonts w:ascii="Arial" w:eastAsiaTheme="minorHAnsi" w:hAnsi="Arial" w:cs="Arial"/>
          <w:color w:val="007BBF"/>
          <w:spacing w:val="13"/>
          <w:sz w:val="24"/>
          <w:szCs w:val="24"/>
          <w:lang w:val="fr-CH" w:eastAsia="ja-JP"/>
        </w:rPr>
        <w:t>4</w:t>
      </w:r>
      <w:r w:rsidR="0075170B" w:rsidRPr="006939C8">
        <w:rPr>
          <w:rFonts w:ascii="Arial" w:eastAsiaTheme="minorHAnsi" w:hAnsi="Arial" w:cs="Arial"/>
          <w:color w:val="007BBF"/>
          <w:spacing w:val="13"/>
          <w:sz w:val="24"/>
          <w:szCs w:val="24"/>
          <w:lang w:val="fr-CH" w:eastAsia="ja-JP"/>
        </w:rPr>
        <w:t>.1</w:t>
      </w:r>
      <w:r w:rsidR="00940A98" w:rsidRPr="006939C8">
        <w:rPr>
          <w:rFonts w:ascii="Arial" w:eastAsiaTheme="minorHAnsi" w:hAnsi="Arial" w:cs="Arial"/>
          <w:color w:val="007BBF"/>
          <w:spacing w:val="13"/>
          <w:sz w:val="24"/>
          <w:szCs w:val="24"/>
          <w:lang w:val="fr-CH" w:eastAsia="ja-JP"/>
        </w:rPr>
        <w:tab/>
      </w:r>
      <w:r w:rsidR="00EB3F7C" w:rsidRPr="006939C8">
        <w:rPr>
          <w:rFonts w:ascii="Arial" w:eastAsiaTheme="minorHAnsi" w:hAnsi="Arial" w:cs="Arial"/>
          <w:color w:val="007BBF"/>
          <w:spacing w:val="13"/>
          <w:sz w:val="24"/>
          <w:szCs w:val="24"/>
          <w:lang w:val="fr-CH" w:eastAsia="ja-JP"/>
        </w:rPr>
        <w:t>Taille de l'échantillon pour les relations d'aff</w:t>
      </w:r>
      <w:r w:rsidR="00F90661" w:rsidRPr="006939C8">
        <w:rPr>
          <w:rFonts w:ascii="Arial" w:eastAsiaTheme="minorHAnsi" w:hAnsi="Arial" w:cs="Arial"/>
          <w:color w:val="007BBF"/>
          <w:spacing w:val="13"/>
          <w:sz w:val="24"/>
          <w:szCs w:val="24"/>
          <w:lang w:val="fr-CH" w:eastAsia="ja-JP"/>
        </w:rPr>
        <w:t>aires LBA à risque élevé proven</w:t>
      </w:r>
      <w:r w:rsidR="00EB3F7C" w:rsidRPr="006939C8">
        <w:rPr>
          <w:rFonts w:ascii="Arial" w:eastAsiaTheme="minorHAnsi" w:hAnsi="Arial" w:cs="Arial"/>
          <w:color w:val="007BBF"/>
          <w:spacing w:val="13"/>
          <w:sz w:val="24"/>
          <w:szCs w:val="24"/>
          <w:lang w:val="fr-CH" w:eastAsia="ja-JP"/>
        </w:rPr>
        <w:t>ant de PEP, d'un fonctionnaire et de la banque de donnée</w:t>
      </w:r>
      <w:r w:rsidR="007E4FC7" w:rsidRPr="006939C8">
        <w:rPr>
          <w:rFonts w:ascii="Arial" w:eastAsiaTheme="minorHAnsi" w:hAnsi="Arial" w:cs="Arial"/>
          <w:color w:val="007BBF"/>
          <w:spacing w:val="13"/>
          <w:sz w:val="24"/>
          <w:szCs w:val="24"/>
          <w:lang w:val="fr-CH" w:eastAsia="ja-JP"/>
        </w:rPr>
        <w:t>s</w:t>
      </w:r>
      <w:r w:rsidR="00EB3F7C" w:rsidRPr="006939C8">
        <w:rPr>
          <w:rFonts w:ascii="Arial" w:eastAsiaTheme="minorHAnsi" w:hAnsi="Arial" w:cs="Arial"/>
          <w:color w:val="007BBF"/>
          <w:spacing w:val="13"/>
          <w:sz w:val="24"/>
          <w:szCs w:val="24"/>
          <w:lang w:val="fr-CH" w:eastAsia="ja-JP"/>
        </w:rPr>
        <w:t xml:space="preserve"> SECO</w:t>
      </w:r>
      <w:bookmarkEnd w:id="12"/>
    </w:p>
    <w:p w:rsidR="0075170B" w:rsidRPr="00EB3F7C" w:rsidRDefault="0075170B" w:rsidP="0075170B">
      <w:pPr>
        <w:rPr>
          <w:lang w:val="fr-CH"/>
        </w:rPr>
      </w:pPr>
    </w:p>
    <w:p w:rsidR="00D32713" w:rsidRPr="00940A98" w:rsidRDefault="00E25480" w:rsidP="0075170B">
      <w:pPr>
        <w:rPr>
          <w:lang w:val="fr-CH"/>
        </w:rPr>
      </w:pPr>
      <w:r w:rsidRPr="00940A98">
        <w:rPr>
          <w:lang w:val="fr-CH"/>
        </w:rPr>
        <w:t>PEP</w:t>
      </w:r>
    </w:p>
    <w:p w:rsidR="00E25480" w:rsidRPr="00940A98" w:rsidRDefault="00E25480" w:rsidP="0075170B">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E25480" w:rsidRPr="00CB6F0B" w:rsidRDefault="00E5207A" w:rsidP="00E25480">
            <w:pPr>
              <w:rPr>
                <w:lang w:val="fr-CH"/>
              </w:rPr>
            </w:pPr>
            <w:r w:rsidRPr="00CB6F0B">
              <w:rPr>
                <w:b/>
                <w:lang w:val="fr-CH"/>
              </w:rPr>
              <w:t>Taille de l'échantillon</w:t>
            </w:r>
            <w:r w:rsidR="00E25480" w:rsidRPr="00CB6F0B">
              <w:rPr>
                <w:lang w:val="fr-CH"/>
              </w:rPr>
              <w:t xml:space="preserve"> </w:t>
            </w:r>
            <w:r w:rsidRPr="00CB6F0B">
              <w:rPr>
                <w:lang w:val="fr-CH"/>
              </w:rPr>
              <w:t>pour les relations d'affaires LBA de fait de relations d'affaires avec des personnes politiquement exposées</w:t>
            </w:r>
            <w:r w:rsidR="00E25480" w:rsidRPr="00CB6F0B">
              <w:rPr>
                <w:lang w:val="fr-CH"/>
              </w:rPr>
              <w:t xml:space="preserve"> (</w:t>
            </w:r>
            <w:r w:rsidRPr="00CB6F0B">
              <w:rPr>
                <w:lang w:val="fr-CH"/>
              </w:rPr>
              <w:t xml:space="preserve">PEP </w:t>
            </w:r>
            <w:r w:rsidR="0099539A" w:rsidRPr="00CB6F0B">
              <w:rPr>
                <w:lang w:val="fr-CH"/>
              </w:rPr>
              <w:t xml:space="preserve">nationales </w:t>
            </w:r>
            <w:r w:rsidRPr="00CB6F0B">
              <w:rPr>
                <w:lang w:val="fr-CH"/>
              </w:rPr>
              <w:t xml:space="preserve">et PEP </w:t>
            </w:r>
            <w:r w:rsidR="0099539A" w:rsidRPr="00CB6F0B">
              <w:rPr>
                <w:lang w:val="fr-CH"/>
              </w:rPr>
              <w:t>internationales</w:t>
            </w:r>
            <w:r w:rsidRPr="00CB6F0B">
              <w:rPr>
                <w:lang w:val="fr-CH"/>
              </w:rPr>
              <w:t>)</w:t>
            </w:r>
            <w:r w:rsidR="00E25480" w:rsidRPr="00CB6F0B">
              <w:rPr>
                <w:lang w:val="fr-CH"/>
              </w:rPr>
              <w:t xml:space="preserve"> </w:t>
            </w:r>
          </w:p>
          <w:p w:rsidR="00E25480" w:rsidRPr="00CB6F0B" w:rsidRDefault="00E25480" w:rsidP="00E25480">
            <w:pPr>
              <w:rPr>
                <w:lang w:val="fr-CH"/>
              </w:rPr>
            </w:pPr>
            <w:r w:rsidRPr="00CB6F0B">
              <w:rPr>
                <w:lang w:val="fr-CH"/>
              </w:rPr>
              <w:t>(</w:t>
            </w:r>
            <w:r w:rsidR="00E5207A" w:rsidRPr="00CB6F0B">
              <w:rPr>
                <w:lang w:val="fr-CH"/>
              </w:rPr>
              <w:t>y compris les relations d'affaires nouvellement acquises ou résiliées durant la période de contrôle</w:t>
            </w:r>
            <w:r w:rsidRPr="00CB6F0B">
              <w:rPr>
                <w:lang w:val="fr-CH"/>
              </w:rPr>
              <w:t>)</w:t>
            </w:r>
          </w:p>
          <w:p w:rsidR="00E25480" w:rsidRPr="00CB6F0B" w:rsidRDefault="00E25480" w:rsidP="00E25480">
            <w:pPr>
              <w:rPr>
                <w:lang w:val="fr-CH"/>
              </w:rPr>
            </w:pPr>
          </w:p>
        </w:tc>
      </w:tr>
      <w:tr w:rsidR="00A93FF5" w:rsidRPr="00E710C3" w:rsidTr="001942BB">
        <w:tc>
          <w:tcPr>
            <w:tcW w:w="5495" w:type="dxa"/>
          </w:tcPr>
          <w:p w:rsidR="00E25480" w:rsidRPr="00CB6F0B" w:rsidRDefault="00E5207A" w:rsidP="00E5207A">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1204560530"/>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E5207A" w:rsidP="00EC54FE">
            <w:pPr>
              <w:rPr>
                <w:lang w:val="fr-CH"/>
              </w:rPr>
            </w:pPr>
            <w:r w:rsidRPr="00CB6F0B">
              <w:rPr>
                <w:lang w:val="fr-CH"/>
              </w:rPr>
              <w:t>Risque global selon l'analyse des risques</w:t>
            </w:r>
          </w:p>
          <w:p w:rsidR="00E25480" w:rsidRPr="00CB6F0B" w:rsidRDefault="00E25480" w:rsidP="00E5207A">
            <w:pPr>
              <w:rPr>
                <w:lang w:val="fr-CH"/>
              </w:rPr>
            </w:pPr>
            <w:r w:rsidRPr="00CB6F0B">
              <w:rPr>
                <w:lang w:val="fr-CH"/>
              </w:rPr>
              <w:t>(</w:t>
            </w:r>
            <w:r w:rsidR="00E5207A" w:rsidRPr="00CB6F0B">
              <w:rPr>
                <w:lang w:val="fr-CH"/>
              </w:rPr>
              <w:t>faible</w:t>
            </w:r>
            <w:r w:rsidRPr="00CB6F0B">
              <w:rPr>
                <w:lang w:val="fr-CH"/>
              </w:rPr>
              <w:t xml:space="preserve">, </w:t>
            </w:r>
            <w:r w:rsidR="00E5207A" w:rsidRPr="00CB6F0B">
              <w:rPr>
                <w:lang w:val="fr-CH"/>
              </w:rPr>
              <w:t>modéré</w:t>
            </w:r>
            <w:r w:rsidRPr="00CB6F0B">
              <w:rPr>
                <w:lang w:val="fr-CH"/>
              </w:rPr>
              <w:t xml:space="preserve">, </w:t>
            </w:r>
            <w:r w:rsidR="00E5207A" w:rsidRPr="00CB6F0B">
              <w:rPr>
                <w:lang w:val="fr-CH"/>
              </w:rPr>
              <w:t>accru</w:t>
            </w:r>
            <w:r w:rsidRPr="00CB6F0B">
              <w:rPr>
                <w:lang w:val="fr-CH"/>
              </w:rPr>
              <w:t xml:space="preserve">, </w:t>
            </w:r>
            <w:r w:rsidR="00E5207A" w:rsidRPr="00CB6F0B">
              <w:rPr>
                <w:lang w:val="fr-CH"/>
              </w:rPr>
              <w:t>élevé</w:t>
            </w:r>
            <w:r w:rsidRPr="00CB6F0B">
              <w:rPr>
                <w:lang w:val="fr-CH"/>
              </w:rPr>
              <w:t>)</w:t>
            </w:r>
            <w:r w:rsidR="0099539A">
              <w:rPr>
                <w:lang w:val="fr-CH"/>
              </w:rPr>
              <w:t>.</w:t>
            </w:r>
          </w:p>
        </w:tc>
        <w:sdt>
          <w:sdtPr>
            <w:rPr>
              <w:lang w:val="fr-CH"/>
            </w:rPr>
            <w:id w:val="983276240"/>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BA0B07" w:rsidP="00E5207A">
            <w:pPr>
              <w:rPr>
                <w:lang w:val="fr-CH"/>
              </w:rPr>
            </w:pPr>
            <w:r w:rsidRPr="00CB6F0B">
              <w:rPr>
                <w:lang w:val="fr-CH"/>
              </w:rPr>
              <w:t>Sélection</w:t>
            </w:r>
            <w:r w:rsidR="0024108F" w:rsidRPr="00CB6F0B">
              <w:rPr>
                <w:lang w:val="fr-CH"/>
              </w:rPr>
              <w:t xml:space="preserve"> de l'échantillon choisi </w:t>
            </w:r>
            <w:r w:rsidR="00E25480" w:rsidRPr="00CB6F0B">
              <w:rPr>
                <w:lang w:val="fr-CH"/>
              </w:rPr>
              <w:t>(</w:t>
            </w:r>
            <w:r w:rsidR="00E5207A" w:rsidRPr="00CB6F0B">
              <w:rPr>
                <w:lang w:val="fr-CH"/>
              </w:rPr>
              <w:t>tous</w:t>
            </w:r>
            <w:r w:rsidR="00E25480" w:rsidRPr="00CB6F0B">
              <w:rPr>
                <w:lang w:val="fr-CH"/>
              </w:rPr>
              <w:t>)</w:t>
            </w:r>
            <w:r w:rsidR="00DF0727">
              <w:rPr>
                <w:lang w:val="fr-CH"/>
              </w:rPr>
              <w:t xml:space="preserve"> </w:t>
            </w:r>
            <w:r w:rsidR="00DF0727" w:rsidRPr="00CB6F0B">
              <w:rPr>
                <w:lang w:val="fr-CH"/>
              </w:rPr>
              <w:t xml:space="preserve">selon directives du concept d'audit OAR partie </w:t>
            </w:r>
            <w:r w:rsidR="00DF0727" w:rsidRPr="00DF0727">
              <w:rPr>
                <w:lang w:val="fr-CH"/>
              </w:rPr>
              <w:t>4.</w:t>
            </w:r>
            <w:r w:rsidR="00DF0727">
              <w:rPr>
                <w:lang w:val="fr-CH"/>
              </w:rPr>
              <w:t>1</w:t>
            </w:r>
            <w:r w:rsidR="0099539A">
              <w:rPr>
                <w:lang w:val="fr-CH"/>
              </w:rPr>
              <w:t>.</w:t>
            </w:r>
          </w:p>
        </w:tc>
        <w:sdt>
          <w:sdtPr>
            <w:rPr>
              <w:lang w:val="fr-CH"/>
            </w:rPr>
            <w:id w:val="1798259131"/>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E5207A" w:rsidP="00E5207A">
            <w:pPr>
              <w:rPr>
                <w:lang w:val="fr-CH"/>
              </w:rPr>
            </w:pPr>
            <w:r w:rsidRPr="00CB6F0B">
              <w:rPr>
                <w:lang w:val="fr-CH"/>
              </w:rPr>
              <w:t>Justification</w:t>
            </w:r>
            <w:r w:rsidR="00E25480" w:rsidRPr="00CB6F0B">
              <w:rPr>
                <w:lang w:val="fr-CH"/>
              </w:rPr>
              <w:t xml:space="preserve">, </w:t>
            </w:r>
            <w:r w:rsidR="00117D38">
              <w:rPr>
                <w:lang w:val="fr-CH"/>
              </w:rPr>
              <w:t>dans le cas où</w:t>
            </w:r>
            <w:r w:rsidRPr="00CB6F0B">
              <w:rPr>
                <w:lang w:val="fr-CH"/>
              </w:rPr>
              <w:t xml:space="preserve"> tous ne sont </w:t>
            </w:r>
            <w:r w:rsidR="006F6B47">
              <w:rPr>
                <w:lang w:val="fr-CH"/>
              </w:rPr>
              <w:t xml:space="preserve">pas </w:t>
            </w:r>
            <w:r w:rsidRPr="00CB6F0B">
              <w:rPr>
                <w:lang w:val="fr-CH"/>
              </w:rPr>
              <w:t>examinés</w:t>
            </w:r>
            <w:r w:rsidR="0099539A">
              <w:rPr>
                <w:lang w:val="fr-CH"/>
              </w:rPr>
              <w:t>.</w:t>
            </w:r>
          </w:p>
        </w:tc>
        <w:tc>
          <w:tcPr>
            <w:tcW w:w="4051" w:type="dxa"/>
          </w:tcPr>
          <w:sdt>
            <w:sdtPr>
              <w:rPr>
                <w:lang w:val="fr-CH"/>
              </w:rPr>
              <w:id w:val="-172192020"/>
              <w:placeholder>
                <w:docPart w:val="DefaultPlaceholder_-1854013440"/>
              </w:placeholder>
            </w:sdtPr>
            <w:sdtContent>
              <w:sdt>
                <w:sdtPr>
                  <w:rPr>
                    <w:lang w:val="fr-CH"/>
                  </w:rPr>
                  <w:id w:val="81956572"/>
                  <w:placeholder>
                    <w:docPart w:val="DefaultPlaceholder_-1854013440"/>
                  </w:placeholder>
                  <w:showingPlcHdr/>
                </w:sdtPr>
                <w:sdtContent>
                  <w:p w:rsidR="00E25480" w:rsidRPr="00E710C3" w:rsidRDefault="00E710C3" w:rsidP="00EC54FE">
                    <w:pPr>
                      <w:rPr>
                        <w:lang w:val="de-CH"/>
                      </w:rPr>
                    </w:pPr>
                    <w:r w:rsidRPr="00E710C3">
                      <w:rPr>
                        <w:rStyle w:val="Platzhaltertext"/>
                        <w:lang w:val="de-CH"/>
                      </w:rPr>
                      <w:t>Klicken oder tippen Sie hier, um Text einzugeben.</w:t>
                    </w:r>
                  </w:p>
                </w:sdtContent>
              </w:sdt>
            </w:sdtContent>
          </w:sdt>
          <w:p w:rsidR="00E25480" w:rsidRPr="00E710C3" w:rsidRDefault="00E25480" w:rsidP="00EC54FE">
            <w:pPr>
              <w:rPr>
                <w:lang w:val="de-CH"/>
              </w:rPr>
            </w:pPr>
          </w:p>
        </w:tc>
      </w:tr>
    </w:tbl>
    <w:p w:rsidR="00E25480" w:rsidRPr="00E710C3" w:rsidRDefault="00E25480" w:rsidP="0075170B">
      <w:pPr>
        <w:rPr>
          <w:lang w:val="de-CH"/>
        </w:rPr>
      </w:pPr>
    </w:p>
    <w:p w:rsidR="00E25480" w:rsidRPr="00CB6F0B" w:rsidRDefault="00E5207A" w:rsidP="0075170B">
      <w:pPr>
        <w:rPr>
          <w:lang w:val="fr-CH"/>
        </w:rPr>
      </w:pPr>
      <w:r w:rsidRPr="00CB6F0B">
        <w:rPr>
          <w:lang w:val="fr-CH"/>
        </w:rPr>
        <w:t>Fonctionnaire</w:t>
      </w:r>
    </w:p>
    <w:p w:rsidR="00E25480" w:rsidRDefault="00E25480" w:rsidP="0075170B">
      <w:pPr>
        <w:rPr>
          <w:lang w:val="de-CH"/>
        </w:rPr>
      </w:pP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E25480" w:rsidRPr="00CB6F0B" w:rsidRDefault="00E5207A" w:rsidP="00E25480">
            <w:pPr>
              <w:rPr>
                <w:lang w:val="fr-CH"/>
              </w:rPr>
            </w:pPr>
            <w:r w:rsidRPr="00CB6F0B">
              <w:rPr>
                <w:b/>
                <w:lang w:val="fr-CH"/>
              </w:rPr>
              <w:t>Taille de l'échantillon</w:t>
            </w:r>
            <w:r w:rsidRPr="00CB6F0B">
              <w:rPr>
                <w:lang w:val="fr-CH"/>
              </w:rPr>
              <w:t xml:space="preserve"> pour les relations d'affaires LBA de fait de relations d'affaires avec des fonctionnaires de fédérations nationales et internationales</w:t>
            </w:r>
          </w:p>
          <w:p w:rsidR="00E25480" w:rsidRPr="00CB6F0B" w:rsidRDefault="00E25480" w:rsidP="00E25480">
            <w:pPr>
              <w:rPr>
                <w:lang w:val="fr-CH"/>
              </w:rPr>
            </w:pPr>
            <w:r w:rsidRPr="00CB6F0B">
              <w:rPr>
                <w:lang w:val="fr-CH"/>
              </w:rPr>
              <w:t>(</w:t>
            </w:r>
            <w:r w:rsidR="00D55FD6" w:rsidRPr="00CB6F0B">
              <w:rPr>
                <w:lang w:val="fr-CH"/>
              </w:rPr>
              <w:t>y compris les relations d'affaires nouvellement acquises ou résiliées durant la période de contrôle</w:t>
            </w:r>
            <w:r w:rsidRPr="00CB6F0B">
              <w:rPr>
                <w:lang w:val="fr-CH"/>
              </w:rPr>
              <w:t>)</w:t>
            </w:r>
          </w:p>
          <w:p w:rsidR="00E25480" w:rsidRPr="00CB6F0B" w:rsidRDefault="00E25480" w:rsidP="00E25480">
            <w:pPr>
              <w:rPr>
                <w:lang w:val="fr-CH"/>
              </w:rPr>
            </w:pPr>
          </w:p>
        </w:tc>
      </w:tr>
      <w:tr w:rsidR="00A93FF5" w:rsidRPr="00E710C3" w:rsidTr="001942BB">
        <w:tc>
          <w:tcPr>
            <w:tcW w:w="5495" w:type="dxa"/>
          </w:tcPr>
          <w:p w:rsidR="00E25480" w:rsidRPr="00CB6F0B" w:rsidRDefault="00D55FD6" w:rsidP="00EC54FE">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95567967"/>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D55FD6" w:rsidRPr="00CB6F0B" w:rsidRDefault="00D55FD6" w:rsidP="00D55FD6">
            <w:pPr>
              <w:rPr>
                <w:lang w:val="fr-CH"/>
              </w:rPr>
            </w:pPr>
            <w:r w:rsidRPr="00CB6F0B">
              <w:rPr>
                <w:lang w:val="fr-CH"/>
              </w:rPr>
              <w:t>Risque global selon l'analyse des risques</w:t>
            </w:r>
          </w:p>
          <w:p w:rsidR="00E25480" w:rsidRPr="00CB6F0B" w:rsidRDefault="00D55FD6" w:rsidP="00D55FD6">
            <w:pPr>
              <w:rPr>
                <w:lang w:val="fr-CH"/>
              </w:rPr>
            </w:pPr>
            <w:r w:rsidRPr="00CB6F0B">
              <w:rPr>
                <w:lang w:val="fr-CH"/>
              </w:rPr>
              <w:t>(faible, modéré, accru, élevé)</w:t>
            </w:r>
            <w:r w:rsidR="0099539A">
              <w:rPr>
                <w:lang w:val="fr-CH"/>
              </w:rPr>
              <w:t>.</w:t>
            </w:r>
          </w:p>
        </w:tc>
        <w:sdt>
          <w:sdtPr>
            <w:rPr>
              <w:lang w:val="fr-CH"/>
            </w:rPr>
            <w:id w:val="-279727395"/>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BA0B07" w:rsidP="00D55FD6">
            <w:pPr>
              <w:tabs>
                <w:tab w:val="left" w:pos="3444"/>
              </w:tabs>
              <w:rPr>
                <w:lang w:val="fr-CH"/>
              </w:rPr>
            </w:pPr>
            <w:r w:rsidRPr="00CB6F0B">
              <w:rPr>
                <w:lang w:val="fr-CH"/>
              </w:rPr>
              <w:t>Sélection</w:t>
            </w:r>
            <w:r w:rsidR="0024108F" w:rsidRPr="00CB6F0B">
              <w:rPr>
                <w:lang w:val="fr-CH"/>
              </w:rPr>
              <w:t xml:space="preserve"> de l'échantillon choisi </w:t>
            </w:r>
            <w:r w:rsidR="00D55FD6" w:rsidRPr="00CB6F0B">
              <w:rPr>
                <w:lang w:val="fr-CH"/>
              </w:rPr>
              <w:t>(tous)</w:t>
            </w:r>
            <w:r w:rsidR="00DF0727">
              <w:rPr>
                <w:lang w:val="fr-CH"/>
              </w:rPr>
              <w:t xml:space="preserve"> </w:t>
            </w:r>
            <w:r w:rsidR="00DF0727" w:rsidRPr="00CB6F0B">
              <w:rPr>
                <w:lang w:val="fr-CH"/>
              </w:rPr>
              <w:t xml:space="preserve">selon directives du concept d'audit OAR </w:t>
            </w:r>
            <w:r w:rsidR="00DF0727" w:rsidRPr="00DF0727">
              <w:rPr>
                <w:lang w:val="fr-CH"/>
              </w:rPr>
              <w:t>partie 4.1</w:t>
            </w:r>
            <w:r w:rsidR="0099539A">
              <w:rPr>
                <w:lang w:val="fr-CH"/>
              </w:rPr>
              <w:t>.</w:t>
            </w:r>
          </w:p>
        </w:tc>
        <w:sdt>
          <w:sdtPr>
            <w:rPr>
              <w:lang w:val="fr-CH"/>
            </w:rPr>
            <w:id w:val="514968183"/>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117D38" w:rsidP="00EC54FE">
            <w:pPr>
              <w:rPr>
                <w:lang w:val="fr-CH"/>
              </w:rPr>
            </w:pPr>
            <w:r>
              <w:rPr>
                <w:lang w:val="fr-CH"/>
              </w:rPr>
              <w:t>Justification, dans le cas où</w:t>
            </w:r>
            <w:r w:rsidR="00D55FD6" w:rsidRPr="00CB6F0B">
              <w:rPr>
                <w:lang w:val="fr-CH"/>
              </w:rPr>
              <w:t xml:space="preserve"> tous ne sont </w:t>
            </w:r>
            <w:r w:rsidR="006F6B47">
              <w:rPr>
                <w:lang w:val="fr-CH"/>
              </w:rPr>
              <w:t xml:space="preserve">pas </w:t>
            </w:r>
            <w:r w:rsidR="00D55FD6" w:rsidRPr="00CB6F0B">
              <w:rPr>
                <w:lang w:val="fr-CH"/>
              </w:rPr>
              <w:t>examinés</w:t>
            </w:r>
            <w:r w:rsidR="0099539A">
              <w:rPr>
                <w:lang w:val="fr-CH"/>
              </w:rPr>
              <w:t>.</w:t>
            </w:r>
          </w:p>
        </w:tc>
        <w:tc>
          <w:tcPr>
            <w:tcW w:w="4051" w:type="dxa"/>
          </w:tcPr>
          <w:sdt>
            <w:sdtPr>
              <w:rPr>
                <w:lang w:val="fr-CH"/>
              </w:rPr>
              <w:id w:val="-1532720406"/>
              <w:placeholder>
                <w:docPart w:val="DefaultPlaceholder_-1854013440"/>
              </w:placeholder>
              <w:showingPlcHdr/>
            </w:sdtPr>
            <w:sdtContent>
              <w:p w:rsidR="00E25480" w:rsidRPr="00E710C3" w:rsidRDefault="00E710C3" w:rsidP="00EC54FE">
                <w:pPr>
                  <w:rPr>
                    <w:lang w:val="de-CH"/>
                  </w:rPr>
                </w:pPr>
                <w:r w:rsidRPr="00E710C3">
                  <w:rPr>
                    <w:rStyle w:val="Platzhaltertext"/>
                    <w:lang w:val="de-CH"/>
                  </w:rPr>
                  <w:t>Klicken oder tippen Sie hier, um Text einzugeben.</w:t>
                </w:r>
              </w:p>
            </w:sdtContent>
          </w:sdt>
          <w:p w:rsidR="00E25480" w:rsidRPr="00E710C3" w:rsidRDefault="00E25480" w:rsidP="00EC54FE">
            <w:pPr>
              <w:rPr>
                <w:lang w:val="de-CH"/>
              </w:rPr>
            </w:pPr>
          </w:p>
        </w:tc>
      </w:tr>
    </w:tbl>
    <w:p w:rsidR="00E25480" w:rsidRPr="00E710C3" w:rsidRDefault="00E25480" w:rsidP="0075170B">
      <w:pPr>
        <w:rPr>
          <w:lang w:val="de-CH"/>
        </w:rPr>
      </w:pPr>
    </w:p>
    <w:p w:rsidR="001942BB" w:rsidRPr="00E710C3" w:rsidRDefault="001942BB">
      <w:pPr>
        <w:rPr>
          <w:lang w:val="de-CH"/>
        </w:rPr>
      </w:pPr>
      <w:r w:rsidRPr="00E710C3">
        <w:rPr>
          <w:lang w:val="de-CH"/>
        </w:rPr>
        <w:br w:type="page"/>
      </w:r>
    </w:p>
    <w:p w:rsidR="00E25480" w:rsidRPr="0045077D" w:rsidRDefault="0045077D" w:rsidP="0075170B">
      <w:pPr>
        <w:rPr>
          <w:lang w:val="fr-CH"/>
        </w:rPr>
      </w:pPr>
      <w:r w:rsidRPr="0045077D">
        <w:rPr>
          <w:lang w:val="fr-CH"/>
        </w:rPr>
        <w:lastRenderedPageBreak/>
        <w:t>Ban</w:t>
      </w:r>
      <w:r w:rsidR="00C45B88">
        <w:rPr>
          <w:lang w:val="fr-CH"/>
        </w:rPr>
        <w:t>que de d</w:t>
      </w:r>
      <w:r w:rsidRPr="0045077D">
        <w:rPr>
          <w:lang w:val="fr-CH"/>
        </w:rPr>
        <w:t>onnée</w:t>
      </w:r>
      <w:r w:rsidR="00C45B88">
        <w:rPr>
          <w:lang w:val="fr-CH"/>
        </w:rPr>
        <w:t>s</w:t>
      </w:r>
      <w:r w:rsidRPr="0045077D">
        <w:rPr>
          <w:lang w:val="fr-CH"/>
        </w:rPr>
        <w:t xml:space="preserve"> </w:t>
      </w:r>
      <w:r w:rsidR="00E25480" w:rsidRPr="0045077D">
        <w:rPr>
          <w:lang w:val="fr-CH"/>
        </w:rPr>
        <w:t>SECO (</w:t>
      </w:r>
      <w:r w:rsidRPr="0045077D">
        <w:rPr>
          <w:lang w:val="fr-CH"/>
        </w:rPr>
        <w:t>personnes</w:t>
      </w:r>
      <w:r w:rsidR="00E25480" w:rsidRPr="0045077D">
        <w:rPr>
          <w:lang w:val="fr-CH"/>
        </w:rPr>
        <w:t xml:space="preserve"> </w:t>
      </w:r>
      <w:r w:rsidRPr="0045077D">
        <w:rPr>
          <w:lang w:val="fr-CH"/>
        </w:rPr>
        <w:t>et</w:t>
      </w:r>
      <w:r w:rsidR="00E25480" w:rsidRPr="0045077D">
        <w:rPr>
          <w:lang w:val="fr-CH"/>
        </w:rPr>
        <w:t xml:space="preserve"> </w:t>
      </w:r>
      <w:r>
        <w:rPr>
          <w:lang w:val="fr-CH"/>
        </w:rPr>
        <w:t>organisations</w:t>
      </w:r>
      <w:r w:rsidR="00E25480" w:rsidRPr="0045077D">
        <w:rPr>
          <w:lang w:val="fr-CH"/>
        </w:rPr>
        <w:t>)</w:t>
      </w:r>
    </w:p>
    <w:p w:rsidR="00E25480" w:rsidRPr="0045077D" w:rsidRDefault="00E25480" w:rsidP="0075170B">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E25480" w:rsidRPr="00CB6F0B" w:rsidRDefault="0045077D" w:rsidP="00E25480">
            <w:pPr>
              <w:rPr>
                <w:lang w:val="fr-CH"/>
              </w:rPr>
            </w:pPr>
            <w:r w:rsidRPr="00CB6F0B">
              <w:rPr>
                <w:b/>
                <w:lang w:val="fr-CH"/>
              </w:rPr>
              <w:t>Taille de l'échantillon</w:t>
            </w:r>
            <w:r w:rsidRPr="00CB6F0B">
              <w:rPr>
                <w:lang w:val="fr-CH"/>
              </w:rPr>
              <w:t xml:space="preserve"> pour les relations d'affaires LBA de fait d</w:t>
            </w:r>
            <w:r w:rsidR="00CB6F0B">
              <w:rPr>
                <w:lang w:val="fr-CH"/>
              </w:rPr>
              <w:t xml:space="preserve">e relations d'affaires avec des </w:t>
            </w:r>
            <w:r w:rsidR="00CB6F0B" w:rsidRPr="00CB6F0B">
              <w:rPr>
                <w:lang w:val="fr-CH"/>
              </w:rPr>
              <w:t>personnes</w:t>
            </w:r>
            <w:r w:rsidR="00E25480" w:rsidRPr="00CB6F0B">
              <w:rPr>
                <w:lang w:val="fr-CH"/>
              </w:rPr>
              <w:t xml:space="preserve"> </w:t>
            </w:r>
            <w:r w:rsidRPr="00CB6F0B">
              <w:rPr>
                <w:lang w:val="fr-CH"/>
              </w:rPr>
              <w:t>et organisations</w:t>
            </w:r>
            <w:r w:rsidR="00E25480" w:rsidRPr="00CB6F0B">
              <w:rPr>
                <w:lang w:val="fr-CH"/>
              </w:rPr>
              <w:t xml:space="preserve"> </w:t>
            </w:r>
            <w:r w:rsidRPr="00CB6F0B">
              <w:rPr>
                <w:lang w:val="fr-CH"/>
              </w:rPr>
              <w:t>figurant sur la liste des sanctions de la banque de données SECO</w:t>
            </w:r>
            <w:r w:rsidR="00E25480" w:rsidRPr="00CB6F0B">
              <w:rPr>
                <w:lang w:val="fr-CH"/>
              </w:rPr>
              <w:t xml:space="preserve"> (</w:t>
            </w:r>
            <w:hyperlink r:id="rId8" w:history="1">
              <w:r w:rsidR="00E25480" w:rsidRPr="00CB6F0B">
                <w:rPr>
                  <w:lang w:val="fr-CH"/>
                </w:rPr>
                <w:t>www.seco.admin.ch</w:t>
              </w:r>
            </w:hyperlink>
            <w:r w:rsidR="00E25480" w:rsidRPr="00CB6F0B">
              <w:rPr>
                <w:lang w:val="fr-CH"/>
              </w:rPr>
              <w:t>).</w:t>
            </w:r>
          </w:p>
          <w:p w:rsidR="00E25480" w:rsidRPr="00CB6F0B" w:rsidRDefault="00E25480" w:rsidP="00E25480">
            <w:pPr>
              <w:rPr>
                <w:lang w:val="fr-CH"/>
              </w:rPr>
            </w:pPr>
          </w:p>
          <w:p w:rsidR="00E25480" w:rsidRPr="00CB6F0B" w:rsidRDefault="00E25480" w:rsidP="00E25480">
            <w:pPr>
              <w:rPr>
                <w:lang w:val="fr-CH"/>
              </w:rPr>
            </w:pPr>
            <w:r w:rsidRPr="00CB6F0B">
              <w:rPr>
                <w:lang w:val="fr-CH"/>
              </w:rPr>
              <w:t>(</w:t>
            </w:r>
            <w:r w:rsidR="0045077D" w:rsidRPr="00CB6F0B">
              <w:rPr>
                <w:lang w:val="fr-CH"/>
              </w:rPr>
              <w:t>y compris les relations d'affaires nouvellement acquises ou résiliées durant la période de contrôle</w:t>
            </w:r>
            <w:r w:rsidRPr="00CB6F0B">
              <w:rPr>
                <w:lang w:val="fr-CH"/>
              </w:rPr>
              <w:t>)</w:t>
            </w:r>
          </w:p>
          <w:p w:rsidR="00E25480" w:rsidRPr="00CB6F0B" w:rsidRDefault="00E25480" w:rsidP="00E25480">
            <w:pPr>
              <w:rPr>
                <w:lang w:val="fr-CH"/>
              </w:rPr>
            </w:pPr>
          </w:p>
        </w:tc>
      </w:tr>
      <w:tr w:rsidR="00A93FF5" w:rsidRPr="00E710C3" w:rsidTr="001942BB">
        <w:tc>
          <w:tcPr>
            <w:tcW w:w="5495" w:type="dxa"/>
          </w:tcPr>
          <w:p w:rsidR="00E25480" w:rsidRPr="00CB6F0B" w:rsidRDefault="0045077D" w:rsidP="00EC54FE">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1680193054"/>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24108F" w:rsidRPr="00CB6F0B" w:rsidRDefault="0024108F" w:rsidP="0024108F">
            <w:pPr>
              <w:rPr>
                <w:lang w:val="fr-CH"/>
              </w:rPr>
            </w:pPr>
            <w:r w:rsidRPr="00CB6F0B">
              <w:rPr>
                <w:lang w:val="fr-CH"/>
              </w:rPr>
              <w:t>Risque global selon l'analyse des risques</w:t>
            </w:r>
          </w:p>
          <w:p w:rsidR="00E25480" w:rsidRPr="00CB6F0B" w:rsidRDefault="0024108F" w:rsidP="0024108F">
            <w:pPr>
              <w:rPr>
                <w:lang w:val="fr-CH"/>
              </w:rPr>
            </w:pPr>
            <w:r w:rsidRPr="00CB6F0B">
              <w:rPr>
                <w:lang w:val="fr-CH"/>
              </w:rPr>
              <w:t>(faible, modéré, accru, élevé)</w:t>
            </w:r>
            <w:r w:rsidR="0099539A">
              <w:rPr>
                <w:lang w:val="fr-CH"/>
              </w:rPr>
              <w:t>.</w:t>
            </w:r>
          </w:p>
        </w:tc>
        <w:sdt>
          <w:sdtPr>
            <w:rPr>
              <w:lang w:val="fr-CH"/>
            </w:rPr>
            <w:id w:val="-1470198090"/>
            <w:placeholder>
              <w:docPart w:val="DefaultPlaceholder_-1854013440"/>
            </w:placeholder>
          </w:sdtPr>
          <w:sdtContent>
            <w:tc>
              <w:tcPr>
                <w:tcW w:w="4051" w:type="dxa"/>
              </w:tcPr>
              <w:sdt>
                <w:sdtPr>
                  <w:rPr>
                    <w:lang w:val="fr-CH"/>
                  </w:rPr>
                  <w:id w:val="808746905"/>
                  <w:placeholder>
                    <w:docPart w:val="DefaultPlaceholder_-1854013440"/>
                  </w:placeholder>
                  <w:showingPlcHdr/>
                </w:sdtPr>
                <w:sdtContent>
                  <w:p w:rsidR="00E25480" w:rsidRPr="00E710C3" w:rsidRDefault="00E710C3" w:rsidP="00EC54FE">
                    <w:pPr>
                      <w:rPr>
                        <w:lang w:val="de-CH"/>
                      </w:rPr>
                    </w:pPr>
                    <w:r w:rsidRPr="00E710C3">
                      <w:rPr>
                        <w:rStyle w:val="Platzhaltertext"/>
                        <w:lang w:val="de-CH"/>
                      </w:rPr>
                      <w:t>Klicken oder tippen Sie hier, um Text einzugeben.</w:t>
                    </w:r>
                  </w:p>
                </w:sdtContent>
              </w:sdt>
            </w:tc>
          </w:sdtContent>
        </w:sdt>
      </w:tr>
      <w:tr w:rsidR="00A93FF5" w:rsidRPr="00E710C3" w:rsidTr="001942BB">
        <w:tc>
          <w:tcPr>
            <w:tcW w:w="5495" w:type="dxa"/>
          </w:tcPr>
          <w:p w:rsidR="00E25480" w:rsidRPr="00CB6F0B" w:rsidRDefault="00BA0B07" w:rsidP="00EC54FE">
            <w:pPr>
              <w:rPr>
                <w:lang w:val="fr-CH"/>
              </w:rPr>
            </w:pPr>
            <w:r w:rsidRPr="00CB6F0B">
              <w:rPr>
                <w:lang w:val="fr-CH"/>
              </w:rPr>
              <w:t>Sé</w:t>
            </w:r>
            <w:r w:rsidR="0024108F" w:rsidRPr="00CB6F0B">
              <w:rPr>
                <w:lang w:val="fr-CH"/>
              </w:rPr>
              <w:t>lection de l'échantillon choisi</w:t>
            </w:r>
            <w:r w:rsidR="00DF0727">
              <w:rPr>
                <w:lang w:val="fr-CH"/>
              </w:rPr>
              <w:t xml:space="preserve"> </w:t>
            </w:r>
            <w:r w:rsidR="0099539A" w:rsidRPr="00CB6F0B">
              <w:rPr>
                <w:lang w:val="fr-CH"/>
              </w:rPr>
              <w:t>(tous)</w:t>
            </w:r>
            <w:r w:rsidR="0099539A">
              <w:rPr>
                <w:lang w:val="fr-CH"/>
              </w:rPr>
              <w:t xml:space="preserve"> </w:t>
            </w:r>
            <w:r w:rsidR="00DF0727" w:rsidRPr="00CB6F0B">
              <w:rPr>
                <w:lang w:val="fr-CH"/>
              </w:rPr>
              <w:t xml:space="preserve">selon directives du concept d'audit OAR partie </w:t>
            </w:r>
            <w:r w:rsidR="00DF0727" w:rsidRPr="00DF0727">
              <w:rPr>
                <w:lang w:val="fr-CH"/>
              </w:rPr>
              <w:t>4.1</w:t>
            </w:r>
            <w:r w:rsidR="0099539A">
              <w:rPr>
                <w:lang w:val="fr-CH"/>
              </w:rPr>
              <w:t>.</w:t>
            </w:r>
          </w:p>
        </w:tc>
        <w:sdt>
          <w:sdtPr>
            <w:rPr>
              <w:lang w:val="fr-CH"/>
            </w:rPr>
            <w:id w:val="1719086695"/>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24108F" w:rsidP="00364A06">
            <w:pPr>
              <w:rPr>
                <w:lang w:val="fr-CH"/>
              </w:rPr>
            </w:pPr>
            <w:r w:rsidRPr="00CB6F0B">
              <w:rPr>
                <w:lang w:val="fr-CH"/>
              </w:rPr>
              <w:t>Justification, dans le cas o</w:t>
            </w:r>
            <w:r w:rsidR="00364A06">
              <w:rPr>
                <w:lang w:val="fr-CH"/>
              </w:rPr>
              <w:t>ù</w:t>
            </w:r>
            <w:r w:rsidRPr="00CB6F0B">
              <w:rPr>
                <w:lang w:val="fr-CH"/>
              </w:rPr>
              <w:t xml:space="preserve"> tous ne sont </w:t>
            </w:r>
            <w:r w:rsidR="006F6B47">
              <w:rPr>
                <w:lang w:val="fr-CH"/>
              </w:rPr>
              <w:t xml:space="preserve">pas </w:t>
            </w:r>
            <w:r w:rsidRPr="00CB6F0B">
              <w:rPr>
                <w:lang w:val="fr-CH"/>
              </w:rPr>
              <w:t>examinés</w:t>
            </w:r>
            <w:r w:rsidR="0099539A">
              <w:rPr>
                <w:lang w:val="fr-CH"/>
              </w:rPr>
              <w:t>.</w:t>
            </w:r>
          </w:p>
        </w:tc>
        <w:sdt>
          <w:sdtPr>
            <w:rPr>
              <w:lang w:val="fr-CH"/>
            </w:rPr>
            <w:id w:val="-2064626884"/>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bl>
    <w:p w:rsidR="00E25480" w:rsidRPr="00E710C3" w:rsidRDefault="00E25480" w:rsidP="0075170B">
      <w:pPr>
        <w:rPr>
          <w:lang w:val="de-CH"/>
        </w:rPr>
      </w:pPr>
    </w:p>
    <w:p w:rsidR="00E25480" w:rsidRPr="00E710C3" w:rsidRDefault="00E25480" w:rsidP="0075170B">
      <w:pPr>
        <w:rPr>
          <w:lang w:val="de-CH"/>
        </w:rPr>
      </w:pPr>
    </w:p>
    <w:p w:rsidR="00E25480" w:rsidRPr="0024108F" w:rsidRDefault="0024108F" w:rsidP="00E25480">
      <w:pPr>
        <w:rPr>
          <w:lang w:val="fr-CH"/>
        </w:rPr>
      </w:pPr>
      <w:r w:rsidRPr="0024108F">
        <w:rPr>
          <w:lang w:val="fr-CH"/>
        </w:rPr>
        <w:t>Ban</w:t>
      </w:r>
      <w:r w:rsidR="00C45B88">
        <w:rPr>
          <w:lang w:val="fr-CH"/>
        </w:rPr>
        <w:t xml:space="preserve">que de </w:t>
      </w:r>
      <w:r w:rsidRPr="0024108F">
        <w:rPr>
          <w:lang w:val="fr-CH"/>
        </w:rPr>
        <w:t>donnée</w:t>
      </w:r>
      <w:r w:rsidR="00C45B88">
        <w:rPr>
          <w:lang w:val="fr-CH"/>
        </w:rPr>
        <w:t>s</w:t>
      </w:r>
      <w:r w:rsidRPr="0024108F">
        <w:rPr>
          <w:lang w:val="fr-CH"/>
        </w:rPr>
        <w:t xml:space="preserve"> SECO </w:t>
      </w:r>
      <w:r w:rsidR="00E25480" w:rsidRPr="0024108F">
        <w:rPr>
          <w:lang w:val="fr-CH"/>
        </w:rPr>
        <w:t>(</w:t>
      </w:r>
      <w:r w:rsidRPr="0024108F">
        <w:rPr>
          <w:lang w:val="fr-CH"/>
        </w:rPr>
        <w:t>D</w:t>
      </w:r>
      <w:r>
        <w:rPr>
          <w:lang w:val="fr-CH"/>
        </w:rPr>
        <w:t>omicile de l'ayant droit é</w:t>
      </w:r>
      <w:r w:rsidRPr="0024108F">
        <w:rPr>
          <w:lang w:val="fr-CH"/>
        </w:rPr>
        <w:t>conomique</w:t>
      </w:r>
      <w:r w:rsidR="00E25480" w:rsidRPr="0024108F">
        <w:rPr>
          <w:lang w:val="fr-CH"/>
        </w:rPr>
        <w:t>)</w:t>
      </w:r>
    </w:p>
    <w:p w:rsidR="00E25480" w:rsidRPr="0024108F" w:rsidRDefault="00AF79E1" w:rsidP="00AF79E1">
      <w:pPr>
        <w:tabs>
          <w:tab w:val="left" w:pos="7753"/>
        </w:tabs>
        <w:rPr>
          <w:lang w:val="fr-CH"/>
        </w:rPr>
      </w:pPr>
      <w:r>
        <w:rPr>
          <w:lang w:val="fr-CH"/>
        </w:rPr>
        <w:tab/>
      </w: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E25480" w:rsidRPr="00CB6F0B" w:rsidRDefault="00BA0B07" w:rsidP="00E25480">
            <w:pPr>
              <w:rPr>
                <w:lang w:val="fr-CH"/>
              </w:rPr>
            </w:pPr>
            <w:r w:rsidRPr="00CB6F0B">
              <w:rPr>
                <w:b/>
                <w:lang w:val="fr-CH"/>
              </w:rPr>
              <w:t>Taille de l'échantillon</w:t>
            </w:r>
            <w:r w:rsidRPr="00CB6F0B">
              <w:rPr>
                <w:lang w:val="fr-CH"/>
              </w:rPr>
              <w:t xml:space="preserve"> pour les relations d'affaires LBA de fait de relations d'affaires avec des ayants droits économiques domiciliés dans des pays figurant sur la liste des sanctions de la banque de données SECO</w:t>
            </w:r>
            <w:r w:rsidR="00E25480" w:rsidRPr="00CB6F0B">
              <w:rPr>
                <w:lang w:val="fr-CH"/>
              </w:rPr>
              <w:t xml:space="preserve"> (</w:t>
            </w:r>
            <w:hyperlink r:id="rId9" w:history="1">
              <w:r w:rsidR="00E25480" w:rsidRPr="00CB6F0B">
                <w:rPr>
                  <w:lang w:val="fr-CH"/>
                </w:rPr>
                <w:t>www.seco.admin.ch</w:t>
              </w:r>
            </w:hyperlink>
            <w:r w:rsidR="00E25480" w:rsidRPr="00CB6F0B">
              <w:rPr>
                <w:lang w:val="fr-CH"/>
              </w:rPr>
              <w:t>).</w:t>
            </w:r>
          </w:p>
          <w:p w:rsidR="00E25480" w:rsidRPr="00CB6F0B" w:rsidRDefault="00E25480" w:rsidP="00E25480">
            <w:pPr>
              <w:rPr>
                <w:lang w:val="fr-CH"/>
              </w:rPr>
            </w:pPr>
          </w:p>
          <w:p w:rsidR="00E25480" w:rsidRPr="00CB6F0B" w:rsidRDefault="00E25480" w:rsidP="00E25480">
            <w:pPr>
              <w:rPr>
                <w:lang w:val="fr-CH"/>
              </w:rPr>
            </w:pPr>
            <w:r w:rsidRPr="00CB6F0B">
              <w:rPr>
                <w:lang w:val="fr-CH"/>
              </w:rPr>
              <w:t>(</w:t>
            </w:r>
            <w:r w:rsidR="00BA0B07" w:rsidRPr="00CB6F0B">
              <w:rPr>
                <w:lang w:val="fr-CH"/>
              </w:rPr>
              <w:t>y compris les relations d'affaires nouvellement acquises ou résiliées durant la période de contrôle</w:t>
            </w:r>
            <w:r w:rsidRPr="00CB6F0B">
              <w:rPr>
                <w:lang w:val="fr-CH"/>
              </w:rPr>
              <w:t>)</w:t>
            </w:r>
          </w:p>
          <w:p w:rsidR="00E25480" w:rsidRPr="00CB6F0B" w:rsidRDefault="00E25480" w:rsidP="00E25480">
            <w:pPr>
              <w:rPr>
                <w:lang w:val="fr-CH"/>
              </w:rPr>
            </w:pPr>
          </w:p>
        </w:tc>
      </w:tr>
      <w:tr w:rsidR="00A93FF5" w:rsidRPr="00E710C3" w:rsidTr="001942BB">
        <w:tc>
          <w:tcPr>
            <w:tcW w:w="5495" w:type="dxa"/>
          </w:tcPr>
          <w:p w:rsidR="00E25480" w:rsidRPr="00CB6F0B" w:rsidRDefault="00BA0B07" w:rsidP="00EC54FE">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1974590794"/>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BA0B07" w:rsidRPr="00CB6F0B" w:rsidRDefault="00BA0B07" w:rsidP="00BA0B07">
            <w:pPr>
              <w:rPr>
                <w:lang w:val="fr-CH"/>
              </w:rPr>
            </w:pPr>
            <w:r w:rsidRPr="00CB6F0B">
              <w:rPr>
                <w:lang w:val="fr-CH"/>
              </w:rPr>
              <w:t>Risque global selon l'analyse des risques</w:t>
            </w:r>
          </w:p>
          <w:p w:rsidR="00E25480" w:rsidRPr="00CB6F0B" w:rsidRDefault="00BA0B07" w:rsidP="00BA0B07">
            <w:pPr>
              <w:rPr>
                <w:lang w:val="fr-CH"/>
              </w:rPr>
            </w:pPr>
            <w:r w:rsidRPr="00CB6F0B">
              <w:rPr>
                <w:lang w:val="fr-CH"/>
              </w:rPr>
              <w:t>(faible, modéré, accru, élevé)</w:t>
            </w:r>
            <w:r w:rsidR="0099539A">
              <w:rPr>
                <w:lang w:val="fr-CH"/>
              </w:rPr>
              <w:t>.</w:t>
            </w:r>
          </w:p>
        </w:tc>
        <w:sdt>
          <w:sdtPr>
            <w:rPr>
              <w:lang w:val="fr-CH"/>
            </w:rPr>
            <w:id w:val="-456641612"/>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BA0B07" w:rsidP="00EC54FE">
            <w:pPr>
              <w:rPr>
                <w:lang w:val="fr-CH"/>
              </w:rPr>
            </w:pPr>
            <w:r w:rsidRPr="00CB6F0B">
              <w:rPr>
                <w:lang w:val="fr-CH"/>
              </w:rPr>
              <w:t>Sélection de l'échantillon choisi</w:t>
            </w:r>
            <w:r w:rsidR="001D2DA4">
              <w:rPr>
                <w:lang w:val="fr-CH"/>
              </w:rPr>
              <w:t xml:space="preserve"> </w:t>
            </w:r>
            <w:r w:rsidR="0099539A" w:rsidRPr="00CB6F0B">
              <w:rPr>
                <w:lang w:val="fr-CH"/>
              </w:rPr>
              <w:t>(tous)</w:t>
            </w:r>
            <w:r w:rsidR="0099539A">
              <w:rPr>
                <w:lang w:val="fr-CH"/>
              </w:rPr>
              <w:t xml:space="preserve"> </w:t>
            </w:r>
            <w:r w:rsidR="001D2DA4" w:rsidRPr="00CB6F0B">
              <w:rPr>
                <w:lang w:val="fr-CH"/>
              </w:rPr>
              <w:t xml:space="preserve">selon directives du concept d'audit OAR </w:t>
            </w:r>
            <w:r w:rsidR="001D2DA4" w:rsidRPr="00DF0727">
              <w:rPr>
                <w:lang w:val="fr-CH"/>
              </w:rPr>
              <w:t xml:space="preserve">partie </w:t>
            </w:r>
            <w:r w:rsidR="00DF0727" w:rsidRPr="00DF0727">
              <w:rPr>
                <w:lang w:val="fr-CH"/>
              </w:rPr>
              <w:t>4.</w:t>
            </w:r>
            <w:r w:rsidR="00DF0727">
              <w:rPr>
                <w:lang w:val="fr-CH"/>
              </w:rPr>
              <w:t>1</w:t>
            </w:r>
            <w:r w:rsidR="0099539A">
              <w:rPr>
                <w:lang w:val="fr-CH"/>
              </w:rPr>
              <w:t>.</w:t>
            </w:r>
          </w:p>
        </w:tc>
        <w:sdt>
          <w:sdtPr>
            <w:rPr>
              <w:lang w:val="fr-CH"/>
            </w:rPr>
            <w:id w:val="-903065226"/>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BA0B07" w:rsidP="00364A06">
            <w:pPr>
              <w:tabs>
                <w:tab w:val="left" w:pos="4159"/>
              </w:tabs>
              <w:rPr>
                <w:lang w:val="fr-CH"/>
              </w:rPr>
            </w:pPr>
            <w:r w:rsidRPr="00CB6F0B">
              <w:rPr>
                <w:lang w:val="fr-CH"/>
              </w:rPr>
              <w:t>Justification, dans le cas o</w:t>
            </w:r>
            <w:r w:rsidR="00364A06">
              <w:rPr>
                <w:lang w:val="fr-CH"/>
              </w:rPr>
              <w:t>ù</w:t>
            </w:r>
            <w:r w:rsidRPr="00CB6F0B">
              <w:rPr>
                <w:lang w:val="fr-CH"/>
              </w:rPr>
              <w:t xml:space="preserve"> tous ne sont </w:t>
            </w:r>
            <w:r w:rsidR="006F6B47">
              <w:rPr>
                <w:lang w:val="fr-CH"/>
              </w:rPr>
              <w:t xml:space="preserve">pas </w:t>
            </w:r>
            <w:r w:rsidRPr="00CB6F0B">
              <w:rPr>
                <w:lang w:val="fr-CH"/>
              </w:rPr>
              <w:t>examinés</w:t>
            </w:r>
            <w:r w:rsidR="0099539A">
              <w:rPr>
                <w:lang w:val="fr-CH"/>
              </w:rPr>
              <w:t>.</w:t>
            </w:r>
          </w:p>
        </w:tc>
        <w:sdt>
          <w:sdtPr>
            <w:rPr>
              <w:lang w:val="fr-CH"/>
            </w:rPr>
            <w:id w:val="2121561118"/>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bl>
    <w:p w:rsidR="00E25480" w:rsidRPr="00E710C3" w:rsidRDefault="00E25480" w:rsidP="0075170B">
      <w:pPr>
        <w:rPr>
          <w:lang w:val="de-CH"/>
        </w:rPr>
      </w:pPr>
    </w:p>
    <w:p w:rsidR="001942BB" w:rsidRPr="00E710C3" w:rsidRDefault="001942BB">
      <w:pPr>
        <w:rPr>
          <w:rFonts w:cs="Arial"/>
          <w:b/>
          <w:bCs/>
          <w:color w:val="007BBF"/>
          <w:spacing w:val="13"/>
          <w:szCs w:val="20"/>
          <w:lang w:val="de-CH" w:eastAsia="ja-JP"/>
        </w:rPr>
      </w:pPr>
      <w:r w:rsidRPr="00E710C3">
        <w:rPr>
          <w:rFonts w:cs="Arial"/>
          <w:color w:val="007BBF"/>
          <w:spacing w:val="13"/>
          <w:szCs w:val="20"/>
          <w:lang w:val="de-CH" w:eastAsia="ja-JP"/>
        </w:rPr>
        <w:br w:type="page"/>
      </w:r>
    </w:p>
    <w:p w:rsidR="0075170B" w:rsidRPr="006939C8" w:rsidRDefault="008D0543" w:rsidP="00940A98">
      <w:pPr>
        <w:pStyle w:val="berschrift3"/>
        <w:tabs>
          <w:tab w:val="left" w:pos="709"/>
        </w:tabs>
        <w:ind w:left="705" w:hanging="705"/>
        <w:rPr>
          <w:rFonts w:ascii="Arial" w:eastAsiaTheme="minorHAnsi" w:hAnsi="Arial" w:cs="Arial"/>
          <w:color w:val="007BBF"/>
          <w:spacing w:val="13"/>
          <w:sz w:val="24"/>
          <w:szCs w:val="24"/>
          <w:lang w:val="fr-CH" w:eastAsia="ja-JP"/>
        </w:rPr>
      </w:pPr>
      <w:bookmarkStart w:id="13" w:name="_Toc122443147"/>
      <w:r w:rsidRPr="006939C8">
        <w:rPr>
          <w:rFonts w:ascii="Arial" w:eastAsiaTheme="minorHAnsi" w:hAnsi="Arial" w:cs="Arial"/>
          <w:color w:val="007BBF"/>
          <w:spacing w:val="13"/>
          <w:sz w:val="24"/>
          <w:szCs w:val="24"/>
          <w:lang w:val="fr-CH" w:eastAsia="ja-JP"/>
        </w:rPr>
        <w:lastRenderedPageBreak/>
        <w:t>4</w:t>
      </w:r>
      <w:r w:rsidR="0075170B" w:rsidRPr="006939C8">
        <w:rPr>
          <w:rFonts w:ascii="Arial" w:eastAsiaTheme="minorHAnsi" w:hAnsi="Arial" w:cs="Arial"/>
          <w:color w:val="007BBF"/>
          <w:spacing w:val="13"/>
          <w:sz w:val="24"/>
          <w:szCs w:val="24"/>
          <w:lang w:val="fr-CH" w:eastAsia="ja-JP"/>
        </w:rPr>
        <w:t>.2</w:t>
      </w:r>
      <w:r w:rsidR="00940A98" w:rsidRPr="006939C8">
        <w:rPr>
          <w:rFonts w:ascii="Arial" w:eastAsiaTheme="minorHAnsi" w:hAnsi="Arial" w:cs="Arial"/>
          <w:color w:val="007BBF"/>
          <w:spacing w:val="13"/>
          <w:sz w:val="24"/>
          <w:szCs w:val="24"/>
          <w:lang w:val="fr-CH" w:eastAsia="ja-JP"/>
        </w:rPr>
        <w:tab/>
      </w:r>
      <w:r w:rsidR="00F90661" w:rsidRPr="006939C8">
        <w:rPr>
          <w:rFonts w:ascii="Arial" w:eastAsiaTheme="minorHAnsi" w:hAnsi="Arial" w:cs="Arial"/>
          <w:color w:val="007BBF"/>
          <w:spacing w:val="13"/>
          <w:sz w:val="24"/>
          <w:szCs w:val="24"/>
          <w:lang w:val="fr-CH" w:eastAsia="ja-JP"/>
        </w:rPr>
        <w:t xml:space="preserve">Taille de l'échantillon pour les relations d'affaires LBA à risque élevé </w:t>
      </w:r>
      <w:r w:rsidR="006E6CA0" w:rsidRPr="006939C8">
        <w:rPr>
          <w:rFonts w:ascii="Arial" w:eastAsiaTheme="minorHAnsi" w:hAnsi="Arial" w:cs="Arial"/>
          <w:color w:val="007BBF"/>
          <w:spacing w:val="13"/>
          <w:sz w:val="24"/>
          <w:szCs w:val="24"/>
          <w:lang w:val="fr-CH" w:eastAsia="ja-JP"/>
        </w:rPr>
        <w:t>provenant d'autres critères (a</w:t>
      </w:r>
      <w:r w:rsidR="0075170B" w:rsidRPr="006939C8">
        <w:rPr>
          <w:rFonts w:ascii="Arial" w:eastAsiaTheme="minorHAnsi" w:hAnsi="Arial" w:cs="Arial"/>
          <w:color w:val="007BBF"/>
          <w:spacing w:val="13"/>
          <w:sz w:val="24"/>
          <w:szCs w:val="24"/>
          <w:lang w:val="fr-CH" w:eastAsia="ja-JP"/>
        </w:rPr>
        <w:t xml:space="preserve">rt. 5.2.1 </w:t>
      </w:r>
      <w:r w:rsidR="00AF79E1" w:rsidRPr="006939C8">
        <w:rPr>
          <w:rFonts w:ascii="Arial" w:eastAsiaTheme="minorHAnsi" w:hAnsi="Arial" w:cs="Arial"/>
          <w:color w:val="007BBF"/>
          <w:spacing w:val="13"/>
          <w:sz w:val="24"/>
          <w:szCs w:val="24"/>
          <w:lang w:val="fr-CH" w:eastAsia="ja-JP"/>
        </w:rPr>
        <w:t>al.</w:t>
      </w:r>
      <w:r w:rsidR="006E6CA0" w:rsidRPr="006939C8">
        <w:rPr>
          <w:rFonts w:ascii="Arial" w:eastAsiaTheme="minorHAnsi" w:hAnsi="Arial" w:cs="Arial"/>
          <w:color w:val="007BBF"/>
          <w:spacing w:val="13"/>
          <w:sz w:val="24"/>
          <w:szCs w:val="24"/>
          <w:lang w:val="fr-CH" w:eastAsia="ja-JP"/>
        </w:rPr>
        <w:t xml:space="preserve"> 2 rè</w:t>
      </w:r>
      <w:r w:rsidR="0075170B" w:rsidRPr="006939C8">
        <w:rPr>
          <w:rFonts w:ascii="Arial" w:eastAsiaTheme="minorHAnsi" w:hAnsi="Arial" w:cs="Arial"/>
          <w:color w:val="007BBF"/>
          <w:spacing w:val="13"/>
          <w:sz w:val="24"/>
          <w:szCs w:val="24"/>
          <w:lang w:val="fr-CH" w:eastAsia="ja-JP"/>
        </w:rPr>
        <w:t>glement</w:t>
      </w:r>
      <w:r w:rsidR="006E6CA0" w:rsidRPr="006939C8">
        <w:rPr>
          <w:rFonts w:ascii="Arial" w:eastAsiaTheme="minorHAnsi" w:hAnsi="Arial" w:cs="Arial"/>
          <w:color w:val="007BBF"/>
          <w:spacing w:val="13"/>
          <w:sz w:val="24"/>
          <w:szCs w:val="24"/>
          <w:lang w:val="fr-CH" w:eastAsia="ja-JP"/>
        </w:rPr>
        <w:t xml:space="preserve"> OAR</w:t>
      </w:r>
      <w:r w:rsidR="0075170B" w:rsidRPr="006939C8">
        <w:rPr>
          <w:rFonts w:ascii="Arial" w:eastAsiaTheme="minorHAnsi" w:hAnsi="Arial" w:cs="Arial"/>
          <w:color w:val="007BBF"/>
          <w:spacing w:val="13"/>
          <w:sz w:val="24"/>
          <w:szCs w:val="24"/>
          <w:lang w:val="fr-CH" w:eastAsia="ja-JP"/>
        </w:rPr>
        <w:t>)</w:t>
      </w:r>
      <w:bookmarkEnd w:id="13"/>
    </w:p>
    <w:p w:rsidR="0075170B" w:rsidRPr="00F90661" w:rsidRDefault="0075170B" w:rsidP="0075170B">
      <w:pPr>
        <w:rPr>
          <w:lang w:val="fr-CH"/>
        </w:rPr>
      </w:pPr>
    </w:p>
    <w:p w:rsidR="00E25480" w:rsidRPr="00F90661" w:rsidRDefault="00AF79E1" w:rsidP="00AF79E1">
      <w:pPr>
        <w:tabs>
          <w:tab w:val="left" w:pos="5184"/>
        </w:tabs>
        <w:rPr>
          <w:lang w:val="fr-CH"/>
        </w:rPr>
      </w:pPr>
      <w:r>
        <w:rPr>
          <w:lang w:val="fr-CH"/>
        </w:rPr>
        <w:tab/>
      </w: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E25480" w:rsidRPr="00CB6F0B" w:rsidRDefault="00AF79E1" w:rsidP="00EC54FE">
            <w:pPr>
              <w:rPr>
                <w:lang w:val="fr-CH"/>
              </w:rPr>
            </w:pPr>
            <w:r w:rsidRPr="00CB6F0B">
              <w:rPr>
                <w:b/>
                <w:lang w:val="fr-CH"/>
              </w:rPr>
              <w:t>Taille de l'échantillon</w:t>
            </w:r>
            <w:r w:rsidRPr="00CB6F0B">
              <w:rPr>
                <w:lang w:val="fr-CH"/>
              </w:rPr>
              <w:t xml:space="preserve"> pour les relations d'affaires LBA de fait de relations d'affaires à risque élevé provenant d'autres critères (a</w:t>
            </w:r>
            <w:r w:rsidR="00E25480" w:rsidRPr="00CB6F0B">
              <w:rPr>
                <w:lang w:val="fr-CH"/>
              </w:rPr>
              <w:t xml:space="preserve">rt. 5.2.1. </w:t>
            </w:r>
            <w:r w:rsidRPr="00CB6F0B">
              <w:rPr>
                <w:lang w:val="fr-CH"/>
              </w:rPr>
              <w:t>al.</w:t>
            </w:r>
            <w:r w:rsidR="00E25480" w:rsidRPr="00CB6F0B">
              <w:rPr>
                <w:lang w:val="fr-CH"/>
              </w:rPr>
              <w:t xml:space="preserve"> 2 </w:t>
            </w:r>
            <w:r w:rsidRPr="00CB6F0B">
              <w:rPr>
                <w:lang w:val="fr-CH"/>
              </w:rPr>
              <w:t>rè</w:t>
            </w:r>
            <w:r w:rsidR="00E25480" w:rsidRPr="00CB6F0B">
              <w:rPr>
                <w:lang w:val="fr-CH"/>
              </w:rPr>
              <w:t>glement</w:t>
            </w:r>
            <w:r w:rsidRPr="00CB6F0B">
              <w:rPr>
                <w:lang w:val="fr-CH"/>
              </w:rPr>
              <w:t xml:space="preserve"> OAR</w:t>
            </w:r>
            <w:r w:rsidR="00E25480" w:rsidRPr="00CB6F0B">
              <w:rPr>
                <w:lang w:val="fr-CH"/>
              </w:rPr>
              <w:t>)</w:t>
            </w:r>
          </w:p>
          <w:p w:rsidR="00963C76" w:rsidRPr="00CB6F0B" w:rsidRDefault="00963C76" w:rsidP="00EC54FE">
            <w:pPr>
              <w:rPr>
                <w:lang w:val="fr-CH"/>
              </w:rPr>
            </w:pPr>
          </w:p>
          <w:p w:rsidR="00E25480" w:rsidRPr="00CB6F0B" w:rsidRDefault="00963C76" w:rsidP="00EC54FE">
            <w:pPr>
              <w:rPr>
                <w:lang w:val="fr-CH"/>
              </w:rPr>
            </w:pPr>
            <w:r w:rsidRPr="00CB6F0B">
              <w:rPr>
                <w:lang w:val="fr-CH"/>
              </w:rPr>
              <w:t>(</w:t>
            </w:r>
            <w:r w:rsidR="00AF79E1" w:rsidRPr="00CB6F0B">
              <w:rPr>
                <w:lang w:val="fr-CH"/>
              </w:rPr>
              <w:t>y compris les relations d'affaires nouvellement acquises ou résiliées durant la période de contrôle</w:t>
            </w:r>
            <w:r w:rsidRPr="00CB6F0B">
              <w:rPr>
                <w:lang w:val="fr-CH"/>
              </w:rPr>
              <w:t>)</w:t>
            </w:r>
          </w:p>
        </w:tc>
      </w:tr>
      <w:tr w:rsidR="00A93FF5" w:rsidRPr="00E710C3" w:rsidTr="001942BB">
        <w:tc>
          <w:tcPr>
            <w:tcW w:w="5495" w:type="dxa"/>
          </w:tcPr>
          <w:p w:rsidR="00E25480" w:rsidRPr="00CB6F0B" w:rsidRDefault="00BE02B7" w:rsidP="00EC54FE">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58058871"/>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BE02B7" w:rsidRPr="00CB6F0B" w:rsidRDefault="00BE02B7" w:rsidP="00BE02B7">
            <w:pPr>
              <w:rPr>
                <w:lang w:val="fr-CH"/>
              </w:rPr>
            </w:pPr>
            <w:r w:rsidRPr="00CB6F0B">
              <w:rPr>
                <w:lang w:val="fr-CH"/>
              </w:rPr>
              <w:t>Risque global selon l'analyse des risques</w:t>
            </w:r>
          </w:p>
          <w:p w:rsidR="00E25480" w:rsidRPr="00CB6F0B" w:rsidRDefault="00BE02B7" w:rsidP="00BE02B7">
            <w:pPr>
              <w:rPr>
                <w:lang w:val="fr-CH"/>
              </w:rPr>
            </w:pPr>
            <w:r w:rsidRPr="00CB6F0B">
              <w:rPr>
                <w:lang w:val="fr-CH"/>
              </w:rPr>
              <w:t>(faible, modéré, accru, élevé)</w:t>
            </w:r>
            <w:r w:rsidR="0099539A">
              <w:rPr>
                <w:lang w:val="fr-CH"/>
              </w:rPr>
              <w:t>.</w:t>
            </w:r>
          </w:p>
        </w:tc>
        <w:sdt>
          <w:sdtPr>
            <w:rPr>
              <w:lang w:val="fr-CH"/>
            </w:rPr>
            <w:id w:val="-1909610963"/>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BE02B7" w:rsidP="00477136">
            <w:pPr>
              <w:rPr>
                <w:lang w:val="fr-CH"/>
              </w:rPr>
            </w:pPr>
            <w:r w:rsidRPr="00CB6F0B">
              <w:rPr>
                <w:lang w:val="fr-CH"/>
              </w:rPr>
              <w:t xml:space="preserve">Sélection de l'échantillon choisi selon </w:t>
            </w:r>
            <w:r w:rsidR="0013215A" w:rsidRPr="00CB6F0B">
              <w:rPr>
                <w:lang w:val="fr-CH"/>
              </w:rPr>
              <w:t xml:space="preserve">directives du </w:t>
            </w:r>
            <w:r w:rsidR="00477136" w:rsidRPr="00CB6F0B">
              <w:rPr>
                <w:lang w:val="fr-CH"/>
              </w:rPr>
              <w:t>concept d'audit OAR partie</w:t>
            </w:r>
            <w:r w:rsidR="00E25480" w:rsidRPr="00CB6F0B">
              <w:rPr>
                <w:lang w:val="fr-CH"/>
              </w:rPr>
              <w:t xml:space="preserve"> 4.2</w:t>
            </w:r>
            <w:r w:rsidR="0099539A">
              <w:rPr>
                <w:lang w:val="fr-CH"/>
              </w:rPr>
              <w:t>.</w:t>
            </w:r>
          </w:p>
        </w:tc>
        <w:sdt>
          <w:sdtPr>
            <w:rPr>
              <w:lang w:val="fr-CH"/>
            </w:rPr>
            <w:id w:val="1928615005"/>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E25480" w:rsidRPr="00CB6F0B" w:rsidRDefault="00477136" w:rsidP="00E25480">
            <w:pPr>
              <w:rPr>
                <w:lang w:val="fr-CH"/>
              </w:rPr>
            </w:pPr>
            <w:r w:rsidRPr="00CB6F0B">
              <w:rPr>
                <w:lang w:val="fr-CH"/>
              </w:rPr>
              <w:t>Justification</w:t>
            </w:r>
            <w:r w:rsidR="00E25480" w:rsidRPr="00CB6F0B">
              <w:rPr>
                <w:lang w:val="fr-CH"/>
              </w:rPr>
              <w:t xml:space="preserve"> / </w:t>
            </w:r>
            <w:r w:rsidRPr="00CB6F0B">
              <w:rPr>
                <w:lang w:val="fr-CH"/>
              </w:rPr>
              <w:t>explication</w:t>
            </w:r>
            <w:r w:rsidR="0099539A">
              <w:rPr>
                <w:lang w:val="fr-CH"/>
              </w:rPr>
              <w:t>.</w:t>
            </w:r>
          </w:p>
          <w:p w:rsidR="00E25480" w:rsidRPr="00CB6F0B" w:rsidRDefault="00E25480" w:rsidP="00E25480">
            <w:pPr>
              <w:rPr>
                <w:lang w:val="fr-CH"/>
              </w:rPr>
            </w:pPr>
          </w:p>
        </w:tc>
        <w:sdt>
          <w:sdtPr>
            <w:rPr>
              <w:lang w:val="fr-CH"/>
            </w:rPr>
            <w:id w:val="-679431599"/>
            <w:placeholder>
              <w:docPart w:val="DefaultPlaceholder_-1854013440"/>
            </w:placeholder>
            <w:showingPlcHdr/>
          </w:sdtPr>
          <w:sdtContent>
            <w:tc>
              <w:tcPr>
                <w:tcW w:w="4051" w:type="dxa"/>
              </w:tcPr>
              <w:p w:rsidR="00E25480" w:rsidRPr="00E710C3" w:rsidRDefault="00E710C3" w:rsidP="00EC54FE">
                <w:pPr>
                  <w:rPr>
                    <w:lang w:val="de-CH"/>
                  </w:rPr>
                </w:pPr>
                <w:r w:rsidRPr="00E710C3">
                  <w:rPr>
                    <w:rStyle w:val="Platzhaltertext"/>
                    <w:lang w:val="de-CH"/>
                  </w:rPr>
                  <w:t>Klicken oder tippen Sie hier, um Text einzugeben.</w:t>
                </w:r>
              </w:p>
            </w:tc>
          </w:sdtContent>
        </w:sdt>
      </w:tr>
    </w:tbl>
    <w:p w:rsidR="00E25480" w:rsidRPr="00135EC6" w:rsidRDefault="00E25480" w:rsidP="0075170B">
      <w:pPr>
        <w:rPr>
          <w:lang w:val="de-CH"/>
        </w:rPr>
      </w:pPr>
    </w:p>
    <w:p w:rsidR="0075170B" w:rsidRPr="006939C8" w:rsidRDefault="008D0543" w:rsidP="0075170B">
      <w:pPr>
        <w:pStyle w:val="berschrift3"/>
        <w:rPr>
          <w:rFonts w:ascii="Arial" w:eastAsiaTheme="minorHAnsi" w:hAnsi="Arial" w:cs="Arial"/>
          <w:color w:val="007BBF"/>
          <w:spacing w:val="13"/>
          <w:sz w:val="24"/>
          <w:szCs w:val="24"/>
          <w:lang w:val="fr-CH" w:eastAsia="ja-JP"/>
        </w:rPr>
      </w:pPr>
      <w:bookmarkStart w:id="14" w:name="_Toc122443148"/>
      <w:r w:rsidRPr="006939C8">
        <w:rPr>
          <w:rFonts w:ascii="Arial" w:eastAsiaTheme="minorHAnsi" w:hAnsi="Arial" w:cs="Arial"/>
          <w:color w:val="007BBF"/>
          <w:spacing w:val="13"/>
          <w:sz w:val="24"/>
          <w:szCs w:val="24"/>
          <w:lang w:val="fr-CH" w:eastAsia="ja-JP"/>
        </w:rPr>
        <w:t>4</w:t>
      </w:r>
      <w:r w:rsidR="0075170B" w:rsidRPr="006939C8">
        <w:rPr>
          <w:rFonts w:ascii="Arial" w:eastAsiaTheme="minorHAnsi" w:hAnsi="Arial" w:cs="Arial"/>
          <w:color w:val="007BBF"/>
          <w:spacing w:val="13"/>
          <w:sz w:val="24"/>
          <w:szCs w:val="24"/>
          <w:lang w:val="fr-CH" w:eastAsia="ja-JP"/>
        </w:rPr>
        <w:t>.3</w:t>
      </w:r>
      <w:r w:rsidR="00940A98" w:rsidRPr="006939C8">
        <w:rPr>
          <w:rFonts w:ascii="Arial" w:eastAsiaTheme="minorHAnsi" w:hAnsi="Arial" w:cs="Arial"/>
          <w:color w:val="007BBF"/>
          <w:spacing w:val="13"/>
          <w:sz w:val="24"/>
          <w:szCs w:val="24"/>
          <w:lang w:val="fr-CH" w:eastAsia="ja-JP"/>
        </w:rPr>
        <w:tab/>
      </w:r>
      <w:r w:rsidR="00963C76" w:rsidRPr="006939C8">
        <w:rPr>
          <w:rFonts w:ascii="Arial" w:eastAsiaTheme="minorHAnsi" w:hAnsi="Arial" w:cs="Arial"/>
          <w:color w:val="007BBF"/>
          <w:spacing w:val="13"/>
          <w:sz w:val="24"/>
          <w:szCs w:val="24"/>
          <w:lang w:val="fr-CH" w:eastAsia="ja-JP"/>
        </w:rPr>
        <w:t xml:space="preserve">Taille de l'échantillon pour les relations d'affaires LBA sans risque </w:t>
      </w:r>
      <w:r w:rsidR="006939C8">
        <w:rPr>
          <w:rFonts w:ascii="Arial" w:eastAsiaTheme="minorHAnsi" w:hAnsi="Arial" w:cs="Arial"/>
          <w:color w:val="007BBF"/>
          <w:spacing w:val="13"/>
          <w:sz w:val="24"/>
          <w:szCs w:val="24"/>
          <w:lang w:val="fr-CH" w:eastAsia="ja-JP"/>
        </w:rPr>
        <w:tab/>
      </w:r>
      <w:r w:rsidR="00963C76" w:rsidRPr="006939C8">
        <w:rPr>
          <w:rFonts w:ascii="Arial" w:eastAsiaTheme="minorHAnsi" w:hAnsi="Arial" w:cs="Arial"/>
          <w:color w:val="007BBF"/>
          <w:spacing w:val="13"/>
          <w:sz w:val="24"/>
          <w:szCs w:val="24"/>
          <w:lang w:val="fr-CH" w:eastAsia="ja-JP"/>
        </w:rPr>
        <w:t>élevé</w:t>
      </w:r>
      <w:bookmarkEnd w:id="14"/>
    </w:p>
    <w:p w:rsidR="00BE6EE7" w:rsidRPr="00963C76" w:rsidRDefault="00BE6EE7" w:rsidP="00BE6EE7">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5406"/>
        <w:gridCol w:w="3990"/>
      </w:tblGrid>
      <w:tr w:rsidR="00A93FF5" w:rsidRPr="00E710C3" w:rsidTr="001942BB">
        <w:tc>
          <w:tcPr>
            <w:tcW w:w="9546" w:type="dxa"/>
            <w:gridSpan w:val="2"/>
          </w:tcPr>
          <w:p w:rsidR="00BE6EE7" w:rsidRPr="00CB6F0B" w:rsidRDefault="00963C76" w:rsidP="00EC54FE">
            <w:pPr>
              <w:rPr>
                <w:lang w:val="fr-CH"/>
              </w:rPr>
            </w:pPr>
            <w:r w:rsidRPr="00CB6F0B">
              <w:rPr>
                <w:b/>
                <w:lang w:val="fr-CH"/>
              </w:rPr>
              <w:t>Taille de l'échantillon</w:t>
            </w:r>
            <w:r w:rsidRPr="00CB6F0B">
              <w:rPr>
                <w:lang w:val="fr-CH"/>
              </w:rPr>
              <w:t xml:space="preserve"> pour les relations d'affaires LBA sans</w:t>
            </w:r>
            <w:r w:rsidR="00BE6EE7" w:rsidRPr="00CB6F0B">
              <w:rPr>
                <w:lang w:val="fr-CH"/>
              </w:rPr>
              <w:t xml:space="preserve"> </w:t>
            </w:r>
            <w:r w:rsidRPr="00CB6F0B">
              <w:rPr>
                <w:lang w:val="fr-CH"/>
              </w:rPr>
              <w:t>risque élevé</w:t>
            </w:r>
          </w:p>
          <w:p w:rsidR="00BE6EE7" w:rsidRPr="00CB6F0B" w:rsidRDefault="00BE6EE7" w:rsidP="00EC54FE">
            <w:pPr>
              <w:rPr>
                <w:lang w:val="fr-CH"/>
              </w:rPr>
            </w:pPr>
          </w:p>
          <w:p w:rsidR="00BE6EE7" w:rsidRPr="00CB6F0B" w:rsidRDefault="00BE6EE7" w:rsidP="00EC54FE">
            <w:pPr>
              <w:rPr>
                <w:lang w:val="fr-CH"/>
              </w:rPr>
            </w:pPr>
            <w:r w:rsidRPr="00CB6F0B">
              <w:rPr>
                <w:lang w:val="fr-CH"/>
              </w:rPr>
              <w:t>(</w:t>
            </w:r>
            <w:r w:rsidR="00963C76" w:rsidRPr="00CB6F0B">
              <w:rPr>
                <w:lang w:val="fr-CH"/>
              </w:rPr>
              <w:t>y compris les relations d'affaires nouvellement acquises ou résiliées durant la période de contrôle</w:t>
            </w:r>
            <w:r w:rsidRPr="00CB6F0B">
              <w:rPr>
                <w:lang w:val="fr-CH"/>
              </w:rPr>
              <w:t>)</w:t>
            </w:r>
          </w:p>
          <w:p w:rsidR="00BE6EE7" w:rsidRPr="00CB6F0B" w:rsidRDefault="00BE6EE7" w:rsidP="00EC54FE">
            <w:pPr>
              <w:rPr>
                <w:lang w:val="fr-CH"/>
              </w:rPr>
            </w:pPr>
          </w:p>
        </w:tc>
      </w:tr>
      <w:tr w:rsidR="00A93FF5" w:rsidRPr="00E710C3" w:rsidTr="001942BB">
        <w:tc>
          <w:tcPr>
            <w:tcW w:w="5495" w:type="dxa"/>
          </w:tcPr>
          <w:p w:rsidR="00BE6EE7" w:rsidRPr="00CB6F0B" w:rsidRDefault="00483F2C" w:rsidP="00EC54FE">
            <w:pPr>
              <w:rPr>
                <w:lang w:val="fr-CH"/>
              </w:rPr>
            </w:pPr>
            <w:r w:rsidRPr="00CB6F0B">
              <w:rPr>
                <w:lang w:val="fr-CH"/>
              </w:rPr>
              <w:t>Nombre de relations d'affaires LBA de cette catégorie selon la liste de l'intermédiaire financier</w:t>
            </w:r>
            <w:r w:rsidR="0099539A">
              <w:rPr>
                <w:lang w:val="fr-CH"/>
              </w:rPr>
              <w:t>.</w:t>
            </w:r>
          </w:p>
        </w:tc>
        <w:sdt>
          <w:sdtPr>
            <w:rPr>
              <w:lang w:val="fr-CH"/>
            </w:rPr>
            <w:id w:val="861480385"/>
            <w:placeholder>
              <w:docPart w:val="DefaultPlaceholder_-1854013440"/>
            </w:placeholder>
            <w:showingPlcHdr/>
          </w:sdtPr>
          <w:sdtContent>
            <w:tc>
              <w:tcPr>
                <w:tcW w:w="4051" w:type="dxa"/>
              </w:tcPr>
              <w:p w:rsidR="00BE6EE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61000D" w:rsidRPr="00CB6F0B" w:rsidRDefault="0061000D" w:rsidP="0061000D">
            <w:pPr>
              <w:rPr>
                <w:lang w:val="fr-CH"/>
              </w:rPr>
            </w:pPr>
            <w:r w:rsidRPr="00CB6F0B">
              <w:rPr>
                <w:lang w:val="fr-CH"/>
              </w:rPr>
              <w:t>Risque global selon l'analyse des risques</w:t>
            </w:r>
          </w:p>
          <w:p w:rsidR="00BE6EE7" w:rsidRPr="00CB6F0B" w:rsidRDefault="0061000D" w:rsidP="0061000D">
            <w:pPr>
              <w:rPr>
                <w:lang w:val="fr-CH"/>
              </w:rPr>
            </w:pPr>
            <w:r w:rsidRPr="00CB6F0B">
              <w:rPr>
                <w:lang w:val="fr-CH"/>
              </w:rPr>
              <w:t>(faible, modéré, accru, élevé)</w:t>
            </w:r>
            <w:r w:rsidR="0099539A">
              <w:rPr>
                <w:lang w:val="fr-CH"/>
              </w:rPr>
              <w:t>.</w:t>
            </w:r>
          </w:p>
        </w:tc>
        <w:sdt>
          <w:sdtPr>
            <w:rPr>
              <w:lang w:val="fr-CH"/>
            </w:rPr>
            <w:id w:val="-1331671148"/>
            <w:placeholder>
              <w:docPart w:val="DefaultPlaceholder_-1854013440"/>
            </w:placeholder>
            <w:showingPlcHdr/>
          </w:sdtPr>
          <w:sdtContent>
            <w:tc>
              <w:tcPr>
                <w:tcW w:w="4051" w:type="dxa"/>
              </w:tcPr>
              <w:p w:rsidR="00BE6EE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BE6EE7" w:rsidRPr="00CB6F0B" w:rsidRDefault="0061000D" w:rsidP="00EC54FE">
            <w:pPr>
              <w:rPr>
                <w:lang w:val="fr-CH"/>
              </w:rPr>
            </w:pPr>
            <w:r w:rsidRPr="00CB6F0B">
              <w:rPr>
                <w:lang w:val="fr-CH"/>
              </w:rPr>
              <w:t>Sélection de l'échantillon choisi selon directives d</w:t>
            </w:r>
            <w:r w:rsidR="00FC6C05">
              <w:rPr>
                <w:lang w:val="fr-CH"/>
              </w:rPr>
              <w:t>u concept d'audit OAR partie 4.3</w:t>
            </w:r>
            <w:r w:rsidR="0099539A">
              <w:rPr>
                <w:lang w:val="fr-CH"/>
              </w:rPr>
              <w:t>.</w:t>
            </w:r>
          </w:p>
        </w:tc>
        <w:sdt>
          <w:sdtPr>
            <w:rPr>
              <w:lang w:val="fr-CH"/>
            </w:rPr>
            <w:id w:val="754714496"/>
            <w:placeholder>
              <w:docPart w:val="DefaultPlaceholder_-1854013440"/>
            </w:placeholder>
            <w:showingPlcHdr/>
          </w:sdtPr>
          <w:sdtContent>
            <w:tc>
              <w:tcPr>
                <w:tcW w:w="4051" w:type="dxa"/>
              </w:tcPr>
              <w:p w:rsidR="00BE6EE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5495" w:type="dxa"/>
          </w:tcPr>
          <w:p w:rsidR="00BE6EE7" w:rsidRPr="00CB6F0B" w:rsidRDefault="0061000D" w:rsidP="00EC54FE">
            <w:pPr>
              <w:rPr>
                <w:lang w:val="fr-CH"/>
              </w:rPr>
            </w:pPr>
            <w:r w:rsidRPr="00CB6F0B">
              <w:rPr>
                <w:lang w:val="fr-CH"/>
              </w:rPr>
              <w:t>Justification / explication</w:t>
            </w:r>
            <w:r w:rsidR="0099539A">
              <w:rPr>
                <w:lang w:val="fr-CH"/>
              </w:rPr>
              <w:t>.</w:t>
            </w:r>
          </w:p>
          <w:p w:rsidR="00BE6EE7" w:rsidRPr="00CB6F0B" w:rsidRDefault="00BE6EE7" w:rsidP="00EC54FE">
            <w:pPr>
              <w:rPr>
                <w:lang w:val="fr-CH"/>
              </w:rPr>
            </w:pPr>
          </w:p>
        </w:tc>
        <w:sdt>
          <w:sdtPr>
            <w:rPr>
              <w:lang w:val="fr-CH"/>
            </w:rPr>
            <w:id w:val="263649314"/>
            <w:placeholder>
              <w:docPart w:val="DefaultPlaceholder_-1854013440"/>
            </w:placeholder>
            <w:showingPlcHdr/>
          </w:sdtPr>
          <w:sdtContent>
            <w:tc>
              <w:tcPr>
                <w:tcW w:w="4051" w:type="dxa"/>
              </w:tcPr>
              <w:p w:rsidR="00BE6EE7" w:rsidRPr="00E710C3" w:rsidRDefault="00E710C3" w:rsidP="00EC54FE">
                <w:pPr>
                  <w:rPr>
                    <w:lang w:val="de-CH"/>
                  </w:rPr>
                </w:pPr>
                <w:r w:rsidRPr="00E710C3">
                  <w:rPr>
                    <w:rStyle w:val="Platzhaltertext"/>
                    <w:lang w:val="de-CH"/>
                  </w:rPr>
                  <w:t>Klicken oder tippen Sie hier, um Text einzugeben.</w:t>
                </w:r>
              </w:p>
            </w:tc>
          </w:sdtContent>
        </w:sdt>
      </w:tr>
    </w:tbl>
    <w:p w:rsidR="00BE6EE7" w:rsidRPr="00135EC6" w:rsidRDefault="00BE6EE7" w:rsidP="00BE6EE7">
      <w:pPr>
        <w:rPr>
          <w:lang w:val="de-CH"/>
        </w:rPr>
      </w:pPr>
    </w:p>
    <w:p w:rsidR="001942BB" w:rsidRDefault="001942BB">
      <w:pPr>
        <w:rPr>
          <w:rFonts w:cs="Arial"/>
          <w:b/>
          <w:bCs/>
          <w:color w:val="007BBF"/>
          <w:spacing w:val="13"/>
          <w:sz w:val="28"/>
          <w:szCs w:val="28"/>
          <w:lang w:val="de-CH" w:eastAsia="ja-JP"/>
        </w:rPr>
      </w:pPr>
      <w:r>
        <w:rPr>
          <w:rFonts w:cs="Arial"/>
          <w:color w:val="007BBF"/>
          <w:spacing w:val="13"/>
          <w:lang w:val="de-CH" w:eastAsia="ja-JP"/>
        </w:rPr>
        <w:br w:type="page"/>
      </w:r>
    </w:p>
    <w:p w:rsidR="00E97F42" w:rsidRPr="00CB6F0B" w:rsidRDefault="002E6483" w:rsidP="00BD6403">
      <w:pPr>
        <w:pStyle w:val="berschrift1"/>
        <w:ind w:left="0" w:firstLine="0"/>
        <w:rPr>
          <w:rFonts w:ascii="Arial" w:eastAsiaTheme="minorHAnsi" w:hAnsi="Arial" w:cs="Arial"/>
          <w:color w:val="007BBF"/>
          <w:spacing w:val="13"/>
          <w:lang w:val="fr-CH" w:eastAsia="ja-JP"/>
        </w:rPr>
      </w:pPr>
      <w:bookmarkStart w:id="15" w:name="_Toc122443149"/>
      <w:r w:rsidRPr="00CB6F0B">
        <w:rPr>
          <w:rFonts w:ascii="Arial" w:eastAsiaTheme="minorHAnsi" w:hAnsi="Arial" w:cs="Arial"/>
          <w:color w:val="007BBF"/>
          <w:spacing w:val="13"/>
          <w:lang w:val="fr-CH" w:eastAsia="ja-JP"/>
        </w:rPr>
        <w:lastRenderedPageBreak/>
        <w:t>Programme de contrôle</w:t>
      </w:r>
      <w:bookmarkEnd w:id="15"/>
    </w:p>
    <w:p w:rsidR="00855BFF" w:rsidRDefault="00855BFF" w:rsidP="000F08BC">
      <w:pPr>
        <w:rPr>
          <w:lang w:val="de-CH"/>
        </w:rPr>
      </w:pPr>
    </w:p>
    <w:p w:rsidR="00E07553" w:rsidRPr="002E6483" w:rsidRDefault="00F8691C" w:rsidP="00940A98">
      <w:pPr>
        <w:pStyle w:val="berschrift2"/>
        <w:ind w:left="720" w:hanging="720"/>
        <w:rPr>
          <w:rFonts w:ascii="Arial" w:eastAsiaTheme="minorHAnsi" w:hAnsi="Arial" w:cs="Arial"/>
          <w:color w:val="007BBF"/>
          <w:spacing w:val="13"/>
          <w:sz w:val="24"/>
          <w:szCs w:val="24"/>
          <w:lang w:val="fr-CH" w:eastAsia="ja-JP"/>
        </w:rPr>
      </w:pPr>
      <w:bookmarkStart w:id="16" w:name="_Toc122443150"/>
      <w:r w:rsidRPr="002E6483">
        <w:rPr>
          <w:rFonts w:ascii="Arial" w:eastAsiaTheme="minorHAnsi" w:hAnsi="Arial" w:cs="Arial"/>
          <w:color w:val="007BBF"/>
          <w:spacing w:val="13"/>
          <w:sz w:val="24"/>
          <w:szCs w:val="24"/>
          <w:lang w:val="fr-CH" w:eastAsia="ja-JP"/>
        </w:rPr>
        <w:t>5</w:t>
      </w:r>
      <w:r w:rsidR="00E07553" w:rsidRPr="002E6483">
        <w:rPr>
          <w:rFonts w:ascii="Arial" w:eastAsiaTheme="minorHAnsi" w:hAnsi="Arial" w:cs="Arial"/>
          <w:color w:val="007BBF"/>
          <w:spacing w:val="13"/>
          <w:sz w:val="24"/>
          <w:szCs w:val="24"/>
          <w:lang w:val="fr-CH" w:eastAsia="ja-JP"/>
        </w:rPr>
        <w:t>.1</w:t>
      </w:r>
      <w:r w:rsidR="00940A98">
        <w:rPr>
          <w:rFonts w:ascii="Arial" w:eastAsiaTheme="minorHAnsi" w:hAnsi="Arial" w:cs="Arial"/>
          <w:color w:val="007BBF"/>
          <w:spacing w:val="13"/>
          <w:sz w:val="24"/>
          <w:szCs w:val="24"/>
          <w:lang w:val="fr-CH" w:eastAsia="ja-JP"/>
        </w:rPr>
        <w:tab/>
      </w:r>
      <w:r w:rsidR="00696996">
        <w:rPr>
          <w:rFonts w:ascii="Arial" w:eastAsiaTheme="minorHAnsi" w:hAnsi="Arial" w:cs="Arial"/>
          <w:color w:val="007BBF"/>
          <w:spacing w:val="13"/>
          <w:sz w:val="24"/>
          <w:szCs w:val="24"/>
          <w:lang w:val="fr-CH" w:eastAsia="ja-JP"/>
        </w:rPr>
        <w:t>Appré</w:t>
      </w:r>
      <w:r w:rsidR="002E6483" w:rsidRPr="002E6483">
        <w:rPr>
          <w:rFonts w:ascii="Arial" w:eastAsiaTheme="minorHAnsi" w:hAnsi="Arial" w:cs="Arial"/>
          <w:color w:val="007BBF"/>
          <w:spacing w:val="13"/>
          <w:sz w:val="24"/>
          <w:szCs w:val="24"/>
          <w:lang w:val="fr-CH" w:eastAsia="ja-JP"/>
        </w:rPr>
        <w:t>ciation de l</w:t>
      </w:r>
      <w:r w:rsidR="00807CA0">
        <w:rPr>
          <w:rFonts w:ascii="Arial" w:eastAsiaTheme="minorHAnsi" w:hAnsi="Arial" w:cs="Arial"/>
          <w:color w:val="007BBF"/>
          <w:spacing w:val="13"/>
          <w:sz w:val="24"/>
          <w:szCs w:val="24"/>
          <w:lang w:val="fr-CH" w:eastAsia="ja-JP"/>
        </w:rPr>
        <w:t>’</w:t>
      </w:r>
      <w:r w:rsidR="002E6483" w:rsidRPr="002E6483">
        <w:rPr>
          <w:rFonts w:ascii="Arial" w:eastAsiaTheme="minorHAnsi" w:hAnsi="Arial" w:cs="Arial"/>
          <w:color w:val="007BBF"/>
          <w:spacing w:val="13"/>
          <w:sz w:val="24"/>
          <w:szCs w:val="24"/>
          <w:lang w:val="fr-CH" w:eastAsia="ja-JP"/>
        </w:rPr>
        <w:t>autodéclaration</w:t>
      </w:r>
      <w:bookmarkEnd w:id="16"/>
      <w:r w:rsidR="002E6483" w:rsidRPr="002E6483">
        <w:rPr>
          <w:rFonts w:ascii="Arial" w:eastAsiaTheme="minorHAnsi" w:hAnsi="Arial" w:cs="Arial"/>
          <w:color w:val="007BBF"/>
          <w:spacing w:val="13"/>
          <w:sz w:val="24"/>
          <w:szCs w:val="24"/>
          <w:lang w:val="fr-CH" w:eastAsia="ja-JP"/>
        </w:rPr>
        <w:t xml:space="preserve"> </w:t>
      </w:r>
    </w:p>
    <w:p w:rsidR="00E07553" w:rsidRPr="002E6483" w:rsidRDefault="00E07553" w:rsidP="00E07553">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4294"/>
        <w:gridCol w:w="5102"/>
      </w:tblGrid>
      <w:tr w:rsidR="00E15222" w:rsidRPr="00E710C3" w:rsidTr="001942BB">
        <w:tc>
          <w:tcPr>
            <w:tcW w:w="4361" w:type="dxa"/>
          </w:tcPr>
          <w:p w:rsidR="002E6483" w:rsidRPr="00CB6F0B" w:rsidRDefault="002E6483" w:rsidP="006F0C80">
            <w:pPr>
              <w:rPr>
                <w:b/>
                <w:lang w:val="fr-CH"/>
              </w:rPr>
            </w:pPr>
            <w:r w:rsidRPr="00CB6F0B">
              <w:rPr>
                <w:b/>
                <w:lang w:val="fr-CH"/>
              </w:rPr>
              <w:t>Procédure d'audit</w:t>
            </w:r>
          </w:p>
        </w:tc>
        <w:tc>
          <w:tcPr>
            <w:tcW w:w="5185" w:type="dxa"/>
          </w:tcPr>
          <w:p w:rsidR="002E6483" w:rsidRPr="00C44661" w:rsidRDefault="002E6483" w:rsidP="00C45B88">
            <w:pPr>
              <w:rPr>
                <w:lang w:val="fr-CH"/>
              </w:rPr>
            </w:pPr>
            <w:r>
              <w:rPr>
                <w:b/>
                <w:lang w:val="fr-CH"/>
              </w:rPr>
              <w:t>Remarque</w:t>
            </w:r>
            <w:r w:rsidRPr="006349DD">
              <w:rPr>
                <w:b/>
                <w:lang w:val="fr-CH"/>
              </w:rPr>
              <w:t xml:space="preserve"> / </w:t>
            </w:r>
            <w:r w:rsidR="00C45B88">
              <w:rPr>
                <w:b/>
                <w:lang w:val="fr-CH"/>
              </w:rPr>
              <w:t xml:space="preserve">recommandation / </w:t>
            </w:r>
            <w:r>
              <w:rPr>
                <w:b/>
                <w:lang w:val="fr-CH"/>
              </w:rPr>
              <w:t>prise</w:t>
            </w:r>
            <w:r w:rsidRPr="006349DD">
              <w:rPr>
                <w:b/>
                <w:lang w:val="fr-CH"/>
              </w:rPr>
              <w:t xml:space="preserve"> de position</w:t>
            </w:r>
            <w:r w:rsidR="00C45B88">
              <w:rPr>
                <w:b/>
                <w:lang w:val="fr-CH"/>
              </w:rPr>
              <w:t xml:space="preserve"> de l’IF</w:t>
            </w:r>
          </w:p>
        </w:tc>
      </w:tr>
      <w:tr w:rsidR="00E15222" w:rsidRPr="00E710C3" w:rsidTr="001942BB">
        <w:tc>
          <w:tcPr>
            <w:tcW w:w="4361" w:type="dxa"/>
          </w:tcPr>
          <w:p w:rsidR="00A9016E" w:rsidRPr="00CB6F0B" w:rsidRDefault="001019BA" w:rsidP="00995F38">
            <w:pPr>
              <w:rPr>
                <w:lang w:val="fr-CH"/>
              </w:rPr>
            </w:pPr>
            <w:r w:rsidRPr="00CB6F0B">
              <w:rPr>
                <w:lang w:val="fr-CH"/>
              </w:rPr>
              <w:t>Appréciation, si les données dans la par</w:t>
            </w:r>
            <w:r w:rsidR="00CB6F0B">
              <w:rPr>
                <w:lang w:val="fr-CH"/>
              </w:rPr>
              <w:t>tie 1 ''données générales'' conc</w:t>
            </w:r>
            <w:r w:rsidRPr="00CB6F0B">
              <w:rPr>
                <w:lang w:val="fr-CH"/>
              </w:rPr>
              <w:t xml:space="preserve">ordent avec nos </w:t>
            </w:r>
            <w:r w:rsidR="00995F38" w:rsidRPr="00CB6F0B">
              <w:rPr>
                <w:lang w:val="fr-CH"/>
              </w:rPr>
              <w:t>conclusions.</w:t>
            </w:r>
          </w:p>
        </w:tc>
        <w:sdt>
          <w:sdtPr>
            <w:rPr>
              <w:lang w:val="fr-CH"/>
            </w:rPr>
            <w:id w:val="-1518688808"/>
            <w:placeholder>
              <w:docPart w:val="DefaultPlaceholder_-1854013440"/>
            </w:placeholder>
            <w:showingPlcHdr/>
          </w:sdtPr>
          <w:sdtContent>
            <w:tc>
              <w:tcPr>
                <w:tcW w:w="5185" w:type="dxa"/>
              </w:tcPr>
              <w:p w:rsidR="00A9016E"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0F5878" w:rsidRPr="00CB6F0B" w:rsidRDefault="00995F38" w:rsidP="00995F38">
            <w:pPr>
              <w:rPr>
                <w:lang w:val="fr-CH"/>
              </w:rPr>
            </w:pPr>
            <w:r w:rsidRPr="00CB6F0B">
              <w:rPr>
                <w:lang w:val="fr-CH"/>
              </w:rPr>
              <w:t>Appréciation</w:t>
            </w:r>
            <w:r w:rsidR="00A9016E" w:rsidRPr="00CB6F0B">
              <w:rPr>
                <w:lang w:val="fr-CH"/>
              </w:rPr>
              <w:t xml:space="preserve">, </w:t>
            </w:r>
            <w:r w:rsidRPr="00CB6F0B">
              <w:rPr>
                <w:lang w:val="fr-CH"/>
              </w:rPr>
              <w:t>si les donn</w:t>
            </w:r>
            <w:r w:rsidR="002E78D6">
              <w:rPr>
                <w:lang w:val="fr-CH"/>
              </w:rPr>
              <w:t>ées dans la partie 2 ''changements</w:t>
            </w:r>
            <w:r w:rsidRPr="00CB6F0B">
              <w:rPr>
                <w:lang w:val="fr-CH"/>
              </w:rPr>
              <w:t xml:space="preserve"> dans l'organisation de l'intermédiaire financier'' sont correctes.</w:t>
            </w:r>
          </w:p>
        </w:tc>
        <w:sdt>
          <w:sdtPr>
            <w:rPr>
              <w:lang w:val="fr-CH"/>
            </w:rPr>
            <w:id w:val="-1044064571"/>
            <w:placeholder>
              <w:docPart w:val="DefaultPlaceholder_-1854013440"/>
            </w:placeholder>
            <w:showingPlcHdr/>
          </w:sdtPr>
          <w:sdtContent>
            <w:tc>
              <w:tcPr>
                <w:tcW w:w="5185" w:type="dxa"/>
              </w:tcPr>
              <w:p w:rsidR="000F5878"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0F5878" w:rsidRPr="00CB6F0B" w:rsidRDefault="006F0C80" w:rsidP="00C45B88">
            <w:pPr>
              <w:rPr>
                <w:lang w:val="fr-CH"/>
              </w:rPr>
            </w:pPr>
            <w:r w:rsidRPr="00CB6F0B">
              <w:rPr>
                <w:lang w:val="fr-CH"/>
              </w:rPr>
              <w:t>Examen de la banque de donné</w:t>
            </w:r>
            <w:r w:rsidR="00995F38" w:rsidRPr="00CB6F0B">
              <w:rPr>
                <w:lang w:val="fr-CH"/>
              </w:rPr>
              <w:t>e</w:t>
            </w:r>
            <w:r w:rsidRPr="00CB6F0B">
              <w:rPr>
                <w:lang w:val="fr-CH"/>
              </w:rPr>
              <w:t>s</w:t>
            </w:r>
            <w:r w:rsidR="00995F38" w:rsidRPr="00CB6F0B">
              <w:rPr>
                <w:lang w:val="fr-CH"/>
              </w:rPr>
              <w:t xml:space="preserve"> de l'intermédiaire financier dans le but de constater, si </w:t>
            </w:r>
            <w:r w:rsidRPr="00CB6F0B">
              <w:rPr>
                <w:lang w:val="fr-CH"/>
              </w:rPr>
              <w:t xml:space="preserve">le nombre et la classification des relations d'affaires LBA </w:t>
            </w:r>
            <w:r w:rsidR="00C45B88">
              <w:rPr>
                <w:lang w:val="fr-CH"/>
              </w:rPr>
              <w:t xml:space="preserve">de l’autodéclaration </w:t>
            </w:r>
            <w:r w:rsidRPr="00CB6F0B">
              <w:rPr>
                <w:lang w:val="fr-CH"/>
              </w:rPr>
              <w:t>parties 3a) et 3b) corresponde</w:t>
            </w:r>
            <w:r w:rsidR="00DF6986">
              <w:rPr>
                <w:lang w:val="fr-CH"/>
              </w:rPr>
              <w:t>nt</w:t>
            </w:r>
            <w:r w:rsidRPr="00CB6F0B">
              <w:rPr>
                <w:lang w:val="fr-CH"/>
              </w:rPr>
              <w:t xml:space="preserve"> aux re</w:t>
            </w:r>
            <w:r w:rsidR="001120DA" w:rsidRPr="00CB6F0B">
              <w:rPr>
                <w:lang w:val="fr-CH"/>
              </w:rPr>
              <w:t>levés internes (nombre initial</w:t>
            </w:r>
            <w:r w:rsidRPr="00CB6F0B">
              <w:rPr>
                <w:lang w:val="fr-CH"/>
              </w:rPr>
              <w:t xml:space="preserve">, entrées et sorties, </w:t>
            </w:r>
            <w:r w:rsidR="001120DA" w:rsidRPr="00CB6F0B">
              <w:rPr>
                <w:lang w:val="fr-CH"/>
              </w:rPr>
              <w:t>nombre</w:t>
            </w:r>
            <w:r w:rsidRPr="00CB6F0B">
              <w:rPr>
                <w:lang w:val="fr-CH"/>
              </w:rPr>
              <w:t xml:space="preserve"> fina</w:t>
            </w:r>
            <w:r w:rsidR="001120DA" w:rsidRPr="00CB6F0B">
              <w:rPr>
                <w:lang w:val="fr-CH"/>
              </w:rPr>
              <w:t>l</w:t>
            </w:r>
            <w:r w:rsidRPr="00CB6F0B">
              <w:rPr>
                <w:lang w:val="fr-CH"/>
              </w:rPr>
              <w:t>).</w:t>
            </w:r>
          </w:p>
        </w:tc>
        <w:sdt>
          <w:sdtPr>
            <w:rPr>
              <w:lang w:val="fr-CH"/>
            </w:rPr>
            <w:id w:val="-1451078580"/>
            <w:placeholder>
              <w:docPart w:val="DefaultPlaceholder_-1854013440"/>
            </w:placeholder>
            <w:showingPlcHdr/>
          </w:sdtPr>
          <w:sdtContent>
            <w:tc>
              <w:tcPr>
                <w:tcW w:w="5185" w:type="dxa"/>
              </w:tcPr>
              <w:p w:rsidR="000F5878"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661608" w:rsidRPr="00CB6F0B" w:rsidRDefault="00FE2965" w:rsidP="00C45B88">
            <w:pPr>
              <w:rPr>
                <w:lang w:val="fr-CH"/>
              </w:rPr>
            </w:pPr>
            <w:r w:rsidRPr="00CB6F0B">
              <w:rPr>
                <w:lang w:val="fr-CH"/>
              </w:rPr>
              <w:t xml:space="preserve">Appréciation, si les réponses sur les critères pour l'activité exercée à titre professionnel de l'intermédiaire financier </w:t>
            </w:r>
            <w:r w:rsidR="00C45B88">
              <w:rPr>
                <w:lang w:val="fr-CH"/>
              </w:rPr>
              <w:t>dans l’autodéclaration</w:t>
            </w:r>
            <w:r w:rsidRPr="00CB6F0B">
              <w:rPr>
                <w:lang w:val="fr-CH"/>
              </w:rPr>
              <w:t xml:space="preserve"> partie 3c) </w:t>
            </w:r>
            <w:r w:rsidR="00CB6F0B" w:rsidRPr="00CB6F0B">
              <w:rPr>
                <w:lang w:val="fr-CH"/>
              </w:rPr>
              <w:t>ont</w:t>
            </w:r>
            <w:r w:rsidRPr="00CB6F0B">
              <w:rPr>
                <w:lang w:val="fr-CH"/>
              </w:rPr>
              <w:t xml:space="preserve"> été </w:t>
            </w:r>
            <w:r w:rsidR="001B45CC" w:rsidRPr="00CB6F0B">
              <w:rPr>
                <w:lang w:val="fr-CH"/>
              </w:rPr>
              <w:t>formulées</w:t>
            </w:r>
            <w:r w:rsidRPr="00CB6F0B">
              <w:rPr>
                <w:lang w:val="fr-CH"/>
              </w:rPr>
              <w:t xml:space="preserve"> correctement. </w:t>
            </w:r>
          </w:p>
        </w:tc>
        <w:sdt>
          <w:sdtPr>
            <w:rPr>
              <w:lang w:val="fr-CH"/>
            </w:rPr>
            <w:id w:val="1726790442"/>
            <w:placeholder>
              <w:docPart w:val="DefaultPlaceholder_-1854013440"/>
            </w:placeholder>
            <w:showingPlcHdr/>
          </w:sdtPr>
          <w:sdtContent>
            <w:tc>
              <w:tcPr>
                <w:tcW w:w="5185" w:type="dxa"/>
              </w:tcPr>
              <w:p w:rsidR="00661608"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0F5878" w:rsidRPr="00CB6F0B" w:rsidRDefault="009E0120" w:rsidP="00E15222">
            <w:pPr>
              <w:rPr>
                <w:lang w:val="fr-CH"/>
              </w:rPr>
            </w:pPr>
            <w:r w:rsidRPr="00CB6F0B">
              <w:rPr>
                <w:lang w:val="fr-CH"/>
              </w:rPr>
              <w:t>Audi</w:t>
            </w:r>
            <w:r w:rsidR="00FE2965" w:rsidRPr="00CB6F0B">
              <w:rPr>
                <w:lang w:val="fr-CH"/>
              </w:rPr>
              <w:t>tio</w:t>
            </w:r>
            <w:r w:rsidRPr="00CB6F0B">
              <w:rPr>
                <w:lang w:val="fr-CH"/>
              </w:rPr>
              <w:t>n de la direction de l'entrepris</w:t>
            </w:r>
            <w:r w:rsidR="00FE2965" w:rsidRPr="00CB6F0B">
              <w:rPr>
                <w:lang w:val="fr-CH"/>
              </w:rPr>
              <w:t xml:space="preserve">e et des personnes responsables LBA sur </w:t>
            </w:r>
            <w:r w:rsidR="00364A06">
              <w:rPr>
                <w:lang w:val="fr-CH"/>
              </w:rPr>
              <w:t>les communications MROS</w:t>
            </w:r>
            <w:r w:rsidRPr="00CB6F0B">
              <w:rPr>
                <w:lang w:val="fr-CH"/>
              </w:rPr>
              <w:t xml:space="preserve"> effectuées ou sur le blocage des avoirs (</w:t>
            </w:r>
            <w:r w:rsidR="00E25CEA">
              <w:rPr>
                <w:lang w:val="fr-CH"/>
              </w:rPr>
              <w:t>a</w:t>
            </w:r>
            <w:r w:rsidR="00E15222">
              <w:rPr>
                <w:lang w:val="fr-CH"/>
              </w:rPr>
              <w:t>utodéclaration</w:t>
            </w:r>
            <w:r w:rsidR="00E422A8" w:rsidRPr="00CB6F0B">
              <w:rPr>
                <w:lang w:val="fr-CH"/>
              </w:rPr>
              <w:t xml:space="preserve"> </w:t>
            </w:r>
            <w:r w:rsidRPr="00CB6F0B">
              <w:rPr>
                <w:lang w:val="fr-CH"/>
              </w:rPr>
              <w:t>partie</w:t>
            </w:r>
            <w:r w:rsidR="00E422A8" w:rsidRPr="00CB6F0B">
              <w:rPr>
                <w:lang w:val="fr-CH"/>
              </w:rPr>
              <w:t xml:space="preserve"> 3d)</w:t>
            </w:r>
            <w:r w:rsidR="0099539A">
              <w:rPr>
                <w:lang w:val="fr-CH"/>
              </w:rPr>
              <w:t>.</w:t>
            </w:r>
          </w:p>
        </w:tc>
        <w:sdt>
          <w:sdtPr>
            <w:rPr>
              <w:lang w:val="fr-CH"/>
            </w:rPr>
            <w:id w:val="-1607335153"/>
            <w:placeholder>
              <w:docPart w:val="DefaultPlaceholder_-1854013440"/>
            </w:placeholder>
            <w:showingPlcHdr/>
          </w:sdtPr>
          <w:sdtContent>
            <w:tc>
              <w:tcPr>
                <w:tcW w:w="5185" w:type="dxa"/>
              </w:tcPr>
              <w:p w:rsidR="000F5878"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E27487" w:rsidRPr="00CB6F0B" w:rsidRDefault="009E0120" w:rsidP="00E25CEA">
            <w:pPr>
              <w:rPr>
                <w:lang w:val="fr-CH"/>
              </w:rPr>
            </w:pPr>
            <w:r w:rsidRPr="00CB6F0B">
              <w:rPr>
                <w:lang w:val="fr-CH"/>
              </w:rPr>
              <w:t>Examen d</w:t>
            </w:r>
            <w:r w:rsidR="00032C54" w:rsidRPr="00CB6F0B">
              <w:rPr>
                <w:lang w:val="fr-CH"/>
              </w:rPr>
              <w:t>e la banque de données et le cas échéant la comptabilité de l'intermédiaire financier dans le</w:t>
            </w:r>
            <w:r w:rsidR="009E2234" w:rsidRPr="00CB6F0B">
              <w:rPr>
                <w:lang w:val="fr-CH"/>
              </w:rPr>
              <w:t xml:space="preserve"> but de con</w:t>
            </w:r>
            <w:r w:rsidR="00CB6F0B">
              <w:rPr>
                <w:lang w:val="fr-CH"/>
              </w:rPr>
              <w:t>stater, si</w:t>
            </w:r>
            <w:r w:rsidR="009E2234" w:rsidRPr="00CB6F0B">
              <w:rPr>
                <w:lang w:val="fr-CH"/>
              </w:rPr>
              <w:t xml:space="preserve"> les donné</w:t>
            </w:r>
            <w:r w:rsidR="00E15222">
              <w:rPr>
                <w:lang w:val="fr-CH"/>
              </w:rPr>
              <w:t>es sur les transactions (autodéclaration</w:t>
            </w:r>
            <w:r w:rsidR="00032C54" w:rsidRPr="00CB6F0B">
              <w:rPr>
                <w:lang w:val="fr-CH"/>
              </w:rPr>
              <w:t xml:space="preserve"> partie 3</w:t>
            </w:r>
            <w:r w:rsidR="00E25CEA">
              <w:rPr>
                <w:lang w:val="fr-CH"/>
              </w:rPr>
              <w:t>e</w:t>
            </w:r>
            <w:r w:rsidR="00E15222">
              <w:rPr>
                <w:lang w:val="fr-CH"/>
              </w:rPr>
              <w:t xml:space="preserve"> et 3f</w:t>
            </w:r>
            <w:r w:rsidR="00032C54" w:rsidRPr="00CB6F0B">
              <w:rPr>
                <w:lang w:val="fr-CH"/>
              </w:rPr>
              <w:t>) correspondent aux relevés internes.</w:t>
            </w:r>
          </w:p>
        </w:tc>
        <w:sdt>
          <w:sdtPr>
            <w:rPr>
              <w:lang w:val="fr-CH"/>
            </w:rPr>
            <w:id w:val="-1723362424"/>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E27487" w:rsidRPr="00CB6F0B" w:rsidRDefault="00E27487" w:rsidP="00E27487">
            <w:pPr>
              <w:rPr>
                <w:lang w:val="fr-CH"/>
              </w:rPr>
            </w:pPr>
            <w:r w:rsidRPr="00CB6F0B">
              <w:rPr>
                <w:lang w:val="fr-CH"/>
              </w:rPr>
              <w:t>….</w:t>
            </w:r>
          </w:p>
        </w:tc>
        <w:sdt>
          <w:sdtPr>
            <w:rPr>
              <w:lang w:val="de-CH"/>
            </w:rPr>
            <w:id w:val="962547751"/>
            <w:placeholder>
              <w:docPart w:val="DefaultPlaceholder_-1854013440"/>
            </w:placeholder>
            <w:showingPlcHdr/>
          </w:sdtPr>
          <w:sdtContent>
            <w:tc>
              <w:tcPr>
                <w:tcW w:w="5185" w:type="dxa"/>
              </w:tcPr>
              <w:p w:rsidR="00E27487" w:rsidRPr="00A93FF5" w:rsidRDefault="00E710C3" w:rsidP="00EC54FE">
                <w:pPr>
                  <w:rPr>
                    <w:lang w:val="de-CH"/>
                  </w:rPr>
                </w:pPr>
                <w:r w:rsidRPr="00E710C3">
                  <w:rPr>
                    <w:rStyle w:val="Platzhaltertext"/>
                    <w:lang w:val="de-CH"/>
                  </w:rPr>
                  <w:t>Klicken oder tippen Sie hier, um Text einzugeben.</w:t>
                </w:r>
              </w:p>
            </w:tc>
          </w:sdtContent>
        </w:sdt>
      </w:tr>
      <w:tr w:rsidR="00E15222" w:rsidRPr="00E710C3" w:rsidTr="001942BB">
        <w:tc>
          <w:tcPr>
            <w:tcW w:w="4361" w:type="dxa"/>
          </w:tcPr>
          <w:p w:rsidR="00E27487" w:rsidRPr="00CB6F0B" w:rsidRDefault="009E2234" w:rsidP="00CA7E66">
            <w:pPr>
              <w:rPr>
                <w:b/>
                <w:lang w:val="fr-CH"/>
              </w:rPr>
            </w:pPr>
            <w:r w:rsidRPr="00CB6F0B">
              <w:rPr>
                <w:b/>
                <w:lang w:val="fr-CH"/>
              </w:rPr>
              <w:t>Résultat du con</w:t>
            </w:r>
            <w:r w:rsidR="00E50DC0" w:rsidRPr="00CB6F0B">
              <w:rPr>
                <w:b/>
                <w:lang w:val="fr-CH"/>
              </w:rPr>
              <w:t>t</w:t>
            </w:r>
            <w:r w:rsidRPr="00CB6F0B">
              <w:rPr>
                <w:b/>
                <w:lang w:val="fr-CH"/>
              </w:rPr>
              <w:t>rôle</w:t>
            </w:r>
            <w:r w:rsidR="00E27487" w:rsidRPr="00CB6F0B">
              <w:rPr>
                <w:b/>
                <w:lang w:val="fr-CH"/>
              </w:rPr>
              <w:t xml:space="preserve"> / </w:t>
            </w:r>
            <w:r w:rsidR="00CA7E66" w:rsidRPr="00CB6F0B">
              <w:rPr>
                <w:b/>
                <w:lang w:val="fr-CH"/>
              </w:rPr>
              <w:t>constatation</w:t>
            </w:r>
          </w:p>
        </w:tc>
        <w:sdt>
          <w:sdtPr>
            <w:rPr>
              <w:b/>
              <w:lang w:val="de-CH"/>
            </w:rPr>
            <w:id w:val="1073094634"/>
            <w:placeholder>
              <w:docPart w:val="DefaultPlaceholder_-1854013440"/>
            </w:placeholder>
            <w:showingPlcHdr/>
          </w:sdtPr>
          <w:sdtContent>
            <w:tc>
              <w:tcPr>
                <w:tcW w:w="5185" w:type="dxa"/>
              </w:tcPr>
              <w:p w:rsidR="00E27487" w:rsidRPr="00A93FF5" w:rsidRDefault="00E710C3" w:rsidP="00EC54FE">
                <w:pPr>
                  <w:rPr>
                    <w:b/>
                    <w:lang w:val="de-CH"/>
                  </w:rPr>
                </w:pPr>
                <w:r w:rsidRPr="00E710C3">
                  <w:rPr>
                    <w:rStyle w:val="Platzhaltertext"/>
                    <w:lang w:val="de-CH"/>
                  </w:rPr>
                  <w:t>Klicken oder tippen Sie hier, um Text einzugeben.</w:t>
                </w:r>
              </w:p>
            </w:tc>
          </w:sdtContent>
        </w:sdt>
      </w:tr>
    </w:tbl>
    <w:p w:rsidR="000F5878" w:rsidRDefault="000F5878" w:rsidP="00E07553">
      <w:pPr>
        <w:rPr>
          <w:lang w:val="de-CH"/>
        </w:rPr>
      </w:pPr>
    </w:p>
    <w:p w:rsidR="00F8691C" w:rsidRDefault="00F8691C">
      <w:pPr>
        <w:rPr>
          <w:rFonts w:cs="Arial"/>
          <w:b/>
          <w:bCs/>
          <w:color w:val="007BBF"/>
          <w:spacing w:val="13"/>
          <w:sz w:val="24"/>
          <w:szCs w:val="24"/>
          <w:lang w:val="de-CH" w:eastAsia="ja-JP"/>
        </w:rPr>
      </w:pPr>
      <w:r>
        <w:rPr>
          <w:rFonts w:cs="Arial"/>
          <w:color w:val="007BBF"/>
          <w:spacing w:val="13"/>
          <w:sz w:val="24"/>
          <w:szCs w:val="24"/>
          <w:lang w:val="de-CH" w:eastAsia="ja-JP"/>
        </w:rPr>
        <w:br w:type="page"/>
      </w:r>
    </w:p>
    <w:p w:rsidR="009232D2" w:rsidRPr="00C47162" w:rsidRDefault="00F8691C" w:rsidP="0075170B">
      <w:pPr>
        <w:pStyle w:val="berschrift2"/>
        <w:rPr>
          <w:rFonts w:ascii="Arial" w:eastAsiaTheme="minorHAnsi" w:hAnsi="Arial" w:cs="Arial"/>
          <w:color w:val="007BBF"/>
          <w:spacing w:val="13"/>
          <w:sz w:val="24"/>
          <w:szCs w:val="24"/>
          <w:lang w:val="fr-CH" w:eastAsia="ja-JP"/>
        </w:rPr>
      </w:pPr>
      <w:bookmarkStart w:id="17" w:name="_Toc122443151"/>
      <w:r w:rsidRPr="00C47162">
        <w:rPr>
          <w:rFonts w:ascii="Arial" w:eastAsiaTheme="minorHAnsi" w:hAnsi="Arial" w:cs="Arial"/>
          <w:color w:val="007BBF"/>
          <w:spacing w:val="13"/>
          <w:sz w:val="24"/>
          <w:szCs w:val="24"/>
          <w:lang w:val="fr-CH" w:eastAsia="ja-JP"/>
        </w:rPr>
        <w:lastRenderedPageBreak/>
        <w:t>5</w:t>
      </w:r>
      <w:r w:rsidR="0075170B" w:rsidRPr="00C47162">
        <w:rPr>
          <w:rFonts w:ascii="Arial" w:eastAsiaTheme="minorHAnsi" w:hAnsi="Arial" w:cs="Arial"/>
          <w:color w:val="007BBF"/>
          <w:spacing w:val="13"/>
          <w:sz w:val="24"/>
          <w:szCs w:val="24"/>
          <w:lang w:val="fr-CH" w:eastAsia="ja-JP"/>
        </w:rPr>
        <w:t>.2</w:t>
      </w:r>
      <w:r w:rsidR="00940A98">
        <w:rPr>
          <w:rFonts w:ascii="Arial" w:eastAsiaTheme="minorHAnsi" w:hAnsi="Arial" w:cs="Arial"/>
          <w:color w:val="007BBF"/>
          <w:spacing w:val="13"/>
          <w:sz w:val="24"/>
          <w:szCs w:val="24"/>
          <w:lang w:val="fr-CH" w:eastAsia="ja-JP"/>
        </w:rPr>
        <w:tab/>
      </w:r>
      <w:r w:rsidR="00C47162" w:rsidRPr="00C47162">
        <w:rPr>
          <w:rFonts w:ascii="Arial" w:eastAsiaTheme="minorHAnsi" w:hAnsi="Arial" w:cs="Arial"/>
          <w:color w:val="007BBF"/>
          <w:spacing w:val="13"/>
          <w:sz w:val="24"/>
          <w:szCs w:val="24"/>
          <w:lang w:val="fr-CH" w:eastAsia="ja-JP"/>
        </w:rPr>
        <w:t>Appréciation du</w:t>
      </w:r>
      <w:r w:rsidR="00C47162">
        <w:rPr>
          <w:rFonts w:ascii="Arial" w:eastAsiaTheme="minorHAnsi" w:hAnsi="Arial" w:cs="Arial"/>
          <w:color w:val="007BBF"/>
          <w:spacing w:val="13"/>
          <w:sz w:val="24"/>
          <w:szCs w:val="24"/>
          <w:lang w:val="fr-CH" w:eastAsia="ja-JP"/>
        </w:rPr>
        <w:t xml:space="preserve"> respect des statuts et règ</w:t>
      </w:r>
      <w:r w:rsidR="00C47162" w:rsidRPr="00C47162">
        <w:rPr>
          <w:rFonts w:ascii="Arial" w:eastAsiaTheme="minorHAnsi" w:hAnsi="Arial" w:cs="Arial"/>
          <w:color w:val="007BBF"/>
          <w:spacing w:val="13"/>
          <w:sz w:val="24"/>
          <w:szCs w:val="24"/>
          <w:lang w:val="fr-CH" w:eastAsia="ja-JP"/>
        </w:rPr>
        <w:t>lements de l'OAR</w:t>
      </w:r>
      <w:bookmarkEnd w:id="17"/>
    </w:p>
    <w:p w:rsidR="00E27487" w:rsidRPr="00C47162" w:rsidRDefault="00E27487" w:rsidP="00E27487">
      <w:pPr>
        <w:rPr>
          <w:lang w:val="fr-CH" w:eastAsia="ja-JP"/>
        </w:rPr>
      </w:pPr>
    </w:p>
    <w:tbl>
      <w:tblPr>
        <w:tblStyle w:val="Tabellenraster"/>
        <w:tblW w:w="0" w:type="auto"/>
        <w:tblCellMar>
          <w:top w:w="108" w:type="dxa"/>
          <w:bottom w:w="108" w:type="dxa"/>
        </w:tblCellMar>
        <w:tblLook w:val="04A0" w:firstRow="1" w:lastRow="0" w:firstColumn="1" w:lastColumn="0" w:noHBand="0" w:noVBand="1"/>
      </w:tblPr>
      <w:tblGrid>
        <w:gridCol w:w="4302"/>
        <w:gridCol w:w="5094"/>
      </w:tblGrid>
      <w:tr w:rsidR="00C47162" w:rsidRPr="00E710C3" w:rsidTr="001942BB">
        <w:tc>
          <w:tcPr>
            <w:tcW w:w="4361" w:type="dxa"/>
          </w:tcPr>
          <w:p w:rsidR="00C47162" w:rsidRPr="00CB6F0B" w:rsidRDefault="00C47162" w:rsidP="00EC54FE">
            <w:pPr>
              <w:rPr>
                <w:b/>
                <w:lang w:val="fr-CH"/>
              </w:rPr>
            </w:pPr>
            <w:r w:rsidRPr="00CB6F0B">
              <w:rPr>
                <w:b/>
                <w:lang w:val="fr-CH"/>
              </w:rPr>
              <w:t>Procédure d'audit</w:t>
            </w:r>
          </w:p>
        </w:tc>
        <w:tc>
          <w:tcPr>
            <w:tcW w:w="5185" w:type="dxa"/>
          </w:tcPr>
          <w:p w:rsidR="00C47162" w:rsidRPr="00C44661" w:rsidRDefault="00E15222" w:rsidP="0090125E">
            <w:pPr>
              <w:rPr>
                <w:lang w:val="fr-CH"/>
              </w:rPr>
            </w:pPr>
            <w:r>
              <w:rPr>
                <w:b/>
                <w:lang w:val="fr-CH"/>
              </w:rPr>
              <w:t>Remarque</w:t>
            </w:r>
            <w:r w:rsidRPr="006349DD">
              <w:rPr>
                <w:b/>
                <w:lang w:val="fr-CH"/>
              </w:rPr>
              <w:t xml:space="preserve"> / </w:t>
            </w:r>
            <w:r>
              <w:rPr>
                <w:b/>
                <w:lang w:val="fr-CH"/>
              </w:rPr>
              <w:t>recommandation / prise</w:t>
            </w:r>
            <w:r w:rsidRPr="006349DD">
              <w:rPr>
                <w:b/>
                <w:lang w:val="fr-CH"/>
              </w:rPr>
              <w:t xml:space="preserve"> de position</w:t>
            </w:r>
            <w:r>
              <w:rPr>
                <w:b/>
                <w:lang w:val="fr-CH"/>
              </w:rPr>
              <w:t xml:space="preserve"> de l’IF</w:t>
            </w:r>
          </w:p>
        </w:tc>
      </w:tr>
      <w:tr w:rsidR="00A93FF5" w:rsidRPr="00E710C3" w:rsidTr="001942BB">
        <w:tc>
          <w:tcPr>
            <w:tcW w:w="4361" w:type="dxa"/>
          </w:tcPr>
          <w:p w:rsidR="00E27487" w:rsidRPr="00CB6F0B" w:rsidRDefault="00487B9C" w:rsidP="00364A06">
            <w:pPr>
              <w:rPr>
                <w:lang w:val="fr-CH"/>
              </w:rPr>
            </w:pPr>
            <w:r w:rsidRPr="00CB6F0B">
              <w:rPr>
                <w:lang w:val="fr-CH"/>
              </w:rPr>
              <w:t>Vérification de l'affiliation existante auprè</w:t>
            </w:r>
            <w:r w:rsidR="001B112F" w:rsidRPr="00CB6F0B">
              <w:rPr>
                <w:lang w:val="fr-CH"/>
              </w:rPr>
              <w:t>s de F</w:t>
            </w:r>
            <w:r w:rsidR="00364A06">
              <w:rPr>
                <w:lang w:val="fr-CH"/>
              </w:rPr>
              <w:t>IDUCIAIRE|SUISSE, EXPERTsuisse, SWISCO ou SVIT</w:t>
            </w:r>
            <w:r w:rsidR="00E422A8" w:rsidRPr="00CB6F0B">
              <w:rPr>
                <w:lang w:val="fr-CH"/>
              </w:rPr>
              <w:t>.</w:t>
            </w:r>
          </w:p>
        </w:tc>
        <w:sdt>
          <w:sdtPr>
            <w:rPr>
              <w:lang w:val="fr-CH"/>
            </w:rPr>
            <w:id w:val="-1558691599"/>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487B9C" w:rsidP="001B112F">
            <w:pPr>
              <w:rPr>
                <w:lang w:val="fr-CH"/>
              </w:rPr>
            </w:pPr>
            <w:r w:rsidRPr="00CB6F0B">
              <w:rPr>
                <w:lang w:val="fr-CH"/>
              </w:rPr>
              <w:t>Appréciation des exigences personnel</w:t>
            </w:r>
            <w:r w:rsidR="001B112F" w:rsidRPr="00CB6F0B">
              <w:rPr>
                <w:lang w:val="fr-CH"/>
              </w:rPr>
              <w:t>le</w:t>
            </w:r>
            <w:r w:rsidRPr="00CB6F0B">
              <w:rPr>
                <w:lang w:val="fr-CH"/>
              </w:rPr>
              <w:t>s de l'intermédiaire financier et de ses collaborateurs</w:t>
            </w:r>
            <w:r w:rsidR="00E27487" w:rsidRPr="00CB6F0B">
              <w:rPr>
                <w:lang w:val="fr-CH"/>
              </w:rPr>
              <w:t xml:space="preserve"> (</w:t>
            </w:r>
            <w:r w:rsidRPr="00CB6F0B">
              <w:rPr>
                <w:lang w:val="fr-CH"/>
              </w:rPr>
              <w:t>réputation</w:t>
            </w:r>
            <w:r w:rsidR="00E27487" w:rsidRPr="00CB6F0B">
              <w:rPr>
                <w:lang w:val="fr-CH"/>
              </w:rPr>
              <w:t xml:space="preserve">, </w:t>
            </w:r>
            <w:r w:rsidRPr="00CB6F0B">
              <w:rPr>
                <w:lang w:val="fr-CH"/>
              </w:rPr>
              <w:t>attitude professionnelle</w:t>
            </w:r>
            <w:r w:rsidR="00E27487" w:rsidRPr="00CB6F0B">
              <w:rPr>
                <w:lang w:val="fr-CH"/>
              </w:rPr>
              <w:t xml:space="preserve">, </w:t>
            </w:r>
            <w:r w:rsidR="001B112F" w:rsidRPr="00CB6F0B">
              <w:rPr>
                <w:lang w:val="fr-CH"/>
              </w:rPr>
              <w:t>comportement conforme à l'éthique</w:t>
            </w:r>
            <w:r w:rsidR="00E27487" w:rsidRPr="00CB6F0B">
              <w:rPr>
                <w:lang w:val="fr-CH"/>
              </w:rPr>
              <w:t>)</w:t>
            </w:r>
            <w:r w:rsidR="00E422A8" w:rsidRPr="00CB6F0B">
              <w:rPr>
                <w:lang w:val="fr-CH"/>
              </w:rPr>
              <w:t>.</w:t>
            </w:r>
          </w:p>
        </w:tc>
        <w:sdt>
          <w:sdtPr>
            <w:rPr>
              <w:lang w:val="fr-CH"/>
            </w:rPr>
            <w:id w:val="-1431811187"/>
            <w:placeholder>
              <w:docPart w:val="DefaultPlaceholder_-1854013440"/>
            </w:placeholder>
            <w:showingPlcHdr/>
            <w:text/>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4A0E7B" w:rsidP="00E336E5">
            <w:pPr>
              <w:rPr>
                <w:lang w:val="fr-CH"/>
              </w:rPr>
            </w:pPr>
            <w:r w:rsidRPr="00CB6F0B">
              <w:rPr>
                <w:lang w:val="fr-CH"/>
              </w:rPr>
              <w:t xml:space="preserve">Evaluation sur l'existence d'une organisation </w:t>
            </w:r>
            <w:r w:rsidR="00E336E5">
              <w:rPr>
                <w:lang w:val="fr-CH"/>
              </w:rPr>
              <w:t>appropriée</w:t>
            </w:r>
            <w:r w:rsidRPr="00CB6F0B">
              <w:rPr>
                <w:lang w:val="fr-CH"/>
              </w:rPr>
              <w:t xml:space="preserve"> de l'intermédiaire financier pour une garantie irréprochable du déroulement des activités concernées par la LBA.</w:t>
            </w:r>
          </w:p>
        </w:tc>
        <w:sdt>
          <w:sdtPr>
            <w:rPr>
              <w:lang w:val="fr-CH"/>
            </w:rPr>
            <w:id w:val="424774490"/>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330ADB" w:rsidP="00C10E5F">
            <w:pPr>
              <w:rPr>
                <w:lang w:val="fr-CH"/>
              </w:rPr>
            </w:pPr>
            <w:r w:rsidRPr="00CB6F0B">
              <w:rPr>
                <w:lang w:val="fr-CH"/>
              </w:rPr>
              <w:t>Audition sur le respect de</w:t>
            </w:r>
            <w:r w:rsidR="00C10E5F" w:rsidRPr="00CB6F0B">
              <w:rPr>
                <w:lang w:val="fr-CH"/>
              </w:rPr>
              <w:t xml:space="preserve"> </w:t>
            </w:r>
            <w:r w:rsidRPr="00CB6F0B">
              <w:rPr>
                <w:lang w:val="fr-CH"/>
              </w:rPr>
              <w:t>l'obligation</w:t>
            </w:r>
            <w:r w:rsidR="00C10E5F" w:rsidRPr="00CB6F0B">
              <w:rPr>
                <w:lang w:val="fr-CH"/>
              </w:rPr>
              <w:t xml:space="preserve"> de communiquer envers l'OAR lors de modifications des conditions </w:t>
            </w:r>
            <w:r w:rsidRPr="00CB6F0B">
              <w:rPr>
                <w:lang w:val="fr-CH"/>
              </w:rPr>
              <w:t>préalables de l'</w:t>
            </w:r>
            <w:r w:rsidR="00C10E5F" w:rsidRPr="00CB6F0B">
              <w:rPr>
                <w:lang w:val="fr-CH"/>
              </w:rPr>
              <w:t>affiliation à l'OAR.</w:t>
            </w:r>
          </w:p>
        </w:tc>
        <w:sdt>
          <w:sdtPr>
            <w:rPr>
              <w:lang w:val="fr-CH"/>
            </w:rPr>
            <w:id w:val="1335265936"/>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C10E5F" w:rsidP="00330ADB">
            <w:pPr>
              <w:rPr>
                <w:lang w:val="fr-CH"/>
              </w:rPr>
            </w:pPr>
            <w:r w:rsidRPr="00CB6F0B">
              <w:rPr>
                <w:lang w:val="fr-CH"/>
              </w:rPr>
              <w:t xml:space="preserve">Examen du respect du délai pour </w:t>
            </w:r>
            <w:r w:rsidR="00330ADB" w:rsidRPr="00CB6F0B">
              <w:rPr>
                <w:lang w:val="fr-CH"/>
              </w:rPr>
              <w:t>le dépôt</w:t>
            </w:r>
            <w:r w:rsidRPr="00CB6F0B">
              <w:rPr>
                <w:lang w:val="fr-CH"/>
              </w:rPr>
              <w:t xml:space="preserve"> annuel de l'autodéclaration </w:t>
            </w:r>
            <w:r w:rsidR="00330ADB" w:rsidRPr="00CB6F0B">
              <w:rPr>
                <w:lang w:val="fr-CH"/>
              </w:rPr>
              <w:t>par</w:t>
            </w:r>
            <w:r w:rsidRPr="00CB6F0B">
              <w:rPr>
                <w:lang w:val="fr-CH"/>
              </w:rPr>
              <w:t xml:space="preserve"> l'intermédiaire financier.</w:t>
            </w:r>
          </w:p>
        </w:tc>
        <w:sdt>
          <w:sdtPr>
            <w:rPr>
              <w:lang w:val="fr-CH"/>
            </w:rPr>
            <w:id w:val="657427187"/>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534B77" w:rsidRPr="00CB6F0B" w:rsidRDefault="0090125E" w:rsidP="00FD2835">
            <w:pPr>
              <w:rPr>
                <w:lang w:val="fr-CH"/>
              </w:rPr>
            </w:pPr>
            <w:r w:rsidRPr="00CB6F0B">
              <w:rPr>
                <w:lang w:val="fr-CH"/>
              </w:rPr>
              <w:t xml:space="preserve">Examen du respect de la communication interne envers l'OAR lors de </w:t>
            </w:r>
            <w:r w:rsidR="00CB6F0B" w:rsidRPr="00CB6F0B">
              <w:rPr>
                <w:lang w:val="fr-CH"/>
              </w:rPr>
              <w:t>condamnations</w:t>
            </w:r>
            <w:r w:rsidRPr="00CB6F0B">
              <w:rPr>
                <w:lang w:val="fr-CH"/>
              </w:rPr>
              <w:t xml:space="preserve"> </w:t>
            </w:r>
            <w:r w:rsidR="00330ADB" w:rsidRPr="00CB6F0B">
              <w:rPr>
                <w:lang w:val="fr-CH"/>
              </w:rPr>
              <w:t>exécutoire</w:t>
            </w:r>
            <w:r w:rsidR="00E336E5">
              <w:rPr>
                <w:lang w:val="fr-CH"/>
              </w:rPr>
              <w:t>s</w:t>
            </w:r>
            <w:r w:rsidR="00330ADB" w:rsidRPr="00CB6F0B">
              <w:rPr>
                <w:lang w:val="fr-CH"/>
              </w:rPr>
              <w:t xml:space="preserve"> des organ</w:t>
            </w:r>
            <w:r w:rsidR="00FD2835" w:rsidRPr="00CB6F0B">
              <w:rPr>
                <w:lang w:val="fr-CH"/>
              </w:rPr>
              <w:t>e</w:t>
            </w:r>
            <w:r w:rsidR="00330ADB" w:rsidRPr="00CB6F0B">
              <w:rPr>
                <w:lang w:val="fr-CH"/>
              </w:rPr>
              <w:t xml:space="preserve">s dirigeants, qui </w:t>
            </w:r>
            <w:r w:rsidR="00CB6F0B">
              <w:rPr>
                <w:lang w:val="fr-CH"/>
              </w:rPr>
              <w:t>son</w:t>
            </w:r>
            <w:r w:rsidR="00330ADB" w:rsidRPr="00CB6F0B">
              <w:rPr>
                <w:lang w:val="fr-CH"/>
              </w:rPr>
              <w:t>t</w:t>
            </w:r>
            <w:r w:rsidR="00CB6F0B">
              <w:rPr>
                <w:lang w:val="fr-CH"/>
              </w:rPr>
              <w:t xml:space="preserve"> </w:t>
            </w:r>
            <w:r w:rsidR="00330ADB" w:rsidRPr="00CB6F0B">
              <w:rPr>
                <w:lang w:val="fr-CH"/>
              </w:rPr>
              <w:t>en c</w:t>
            </w:r>
            <w:r w:rsidR="00FD2835" w:rsidRPr="00CB6F0B">
              <w:rPr>
                <w:lang w:val="fr-CH"/>
              </w:rPr>
              <w:t xml:space="preserve">harges des relations d'affaires. Les </w:t>
            </w:r>
            <w:r w:rsidR="00CB6F0B" w:rsidRPr="00CB6F0B">
              <w:rPr>
                <w:lang w:val="fr-CH"/>
              </w:rPr>
              <w:t>procédures</w:t>
            </w:r>
            <w:r w:rsidR="00FD2835" w:rsidRPr="00CB6F0B">
              <w:rPr>
                <w:lang w:val="fr-CH"/>
              </w:rPr>
              <w:t xml:space="preserve"> en cours sont à indiquer</w:t>
            </w:r>
            <w:r w:rsidR="00CB6F0B">
              <w:rPr>
                <w:lang w:val="fr-CH"/>
              </w:rPr>
              <w:t xml:space="preserve"> dans l'autodé</w:t>
            </w:r>
            <w:r w:rsidR="00FD2835" w:rsidRPr="00CB6F0B">
              <w:rPr>
                <w:lang w:val="fr-CH"/>
              </w:rPr>
              <w:t>claration.</w:t>
            </w:r>
          </w:p>
        </w:tc>
        <w:sdt>
          <w:sdtPr>
            <w:rPr>
              <w:lang w:val="fr-CH"/>
            </w:rPr>
            <w:id w:val="-234853736"/>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A77B79" w:rsidP="00A77B79">
            <w:pPr>
              <w:rPr>
                <w:lang w:val="fr-CH"/>
              </w:rPr>
            </w:pPr>
            <w:r w:rsidRPr="00CB6F0B">
              <w:rPr>
                <w:lang w:val="fr-CH"/>
              </w:rPr>
              <w:t xml:space="preserve">Apprécier, si il y a une collaboration </w:t>
            </w:r>
            <w:r w:rsidR="00CB6F0B" w:rsidRPr="00CB6F0B">
              <w:rPr>
                <w:lang w:val="fr-CH"/>
              </w:rPr>
              <w:t>coopérative</w:t>
            </w:r>
            <w:r w:rsidRPr="00CB6F0B">
              <w:rPr>
                <w:lang w:val="fr-CH"/>
              </w:rPr>
              <w:t xml:space="preserve"> de l'intermédiaire financier ave</w:t>
            </w:r>
            <w:r w:rsidR="00364A06">
              <w:rPr>
                <w:lang w:val="fr-CH"/>
              </w:rPr>
              <w:t>c</w:t>
            </w:r>
            <w:r w:rsidRPr="00CB6F0B">
              <w:rPr>
                <w:lang w:val="fr-CH"/>
              </w:rPr>
              <w:t xml:space="preserve"> la commission OAR, l'organe de contrôle OAR, les auditeurs externes et le cas échéant l'enquêteur indépendant mandaté.</w:t>
            </w:r>
          </w:p>
        </w:tc>
        <w:sdt>
          <w:sdtPr>
            <w:rPr>
              <w:lang w:val="fr-CH"/>
            </w:rPr>
            <w:id w:val="-1666321818"/>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2F1B3E" w:rsidP="002F1B3E">
            <w:pPr>
              <w:rPr>
                <w:lang w:val="fr-CH"/>
              </w:rPr>
            </w:pPr>
            <w:r w:rsidRPr="00CB6F0B">
              <w:rPr>
                <w:lang w:val="fr-CH"/>
              </w:rPr>
              <w:t xml:space="preserve">Audition sur le respect des conditions de paiements envers l'OAR concernant les frais et autres coûts </w:t>
            </w:r>
            <w:r w:rsidR="00961C06" w:rsidRPr="00CB6F0B">
              <w:rPr>
                <w:lang w:val="fr-CH"/>
              </w:rPr>
              <w:t>infligé</w:t>
            </w:r>
            <w:r w:rsidR="00961C06">
              <w:rPr>
                <w:lang w:val="fr-CH"/>
              </w:rPr>
              <w:t>s</w:t>
            </w:r>
            <w:r w:rsidRPr="00CB6F0B">
              <w:rPr>
                <w:lang w:val="fr-CH"/>
              </w:rPr>
              <w:t xml:space="preserve"> par l'OAR.</w:t>
            </w:r>
          </w:p>
        </w:tc>
        <w:sdt>
          <w:sdtPr>
            <w:rPr>
              <w:lang w:val="fr-CH"/>
            </w:rPr>
            <w:id w:val="-1387800223"/>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E93AA1" w:rsidP="00E336E5">
            <w:pPr>
              <w:rPr>
                <w:lang w:val="fr-CH"/>
              </w:rPr>
            </w:pPr>
            <w:r w:rsidRPr="00CB6F0B">
              <w:rPr>
                <w:lang w:val="fr-CH"/>
              </w:rPr>
              <w:t xml:space="preserve">Constater, si une documentation LBA </w:t>
            </w:r>
            <w:r w:rsidR="00E336E5">
              <w:rPr>
                <w:lang w:val="fr-CH"/>
              </w:rPr>
              <w:t>appropriée</w:t>
            </w:r>
            <w:r w:rsidR="00E336E5" w:rsidRPr="00CB6F0B">
              <w:rPr>
                <w:lang w:val="fr-CH"/>
              </w:rPr>
              <w:t xml:space="preserve"> a été établie</w:t>
            </w:r>
            <w:r w:rsidRPr="00CB6F0B">
              <w:rPr>
                <w:lang w:val="fr-CH"/>
              </w:rPr>
              <w:t xml:space="preserve">, dans le but de mise en </w:t>
            </w:r>
            <w:r w:rsidR="00364A06" w:rsidRPr="00CB6F0B">
              <w:rPr>
                <w:lang w:val="fr-CH"/>
              </w:rPr>
              <w:t>œuvre</w:t>
            </w:r>
            <w:r w:rsidRPr="00CB6F0B">
              <w:rPr>
                <w:lang w:val="fr-CH"/>
              </w:rPr>
              <w:t xml:space="preserve"> et de respec</w:t>
            </w:r>
            <w:r w:rsidR="0099539A">
              <w:rPr>
                <w:lang w:val="fr-CH"/>
              </w:rPr>
              <w:t>t des obligations de diligence.</w:t>
            </w:r>
          </w:p>
        </w:tc>
        <w:sdt>
          <w:sdtPr>
            <w:rPr>
              <w:lang w:val="fr-CH"/>
            </w:rPr>
            <w:id w:val="-929426595"/>
            <w:placeholder>
              <w:docPart w:val="DefaultPlaceholder_-1854013440"/>
            </w:placeholder>
            <w:showingPlcHdr/>
          </w:sdtPr>
          <w:sdtContent>
            <w:tc>
              <w:tcPr>
                <w:tcW w:w="5185" w:type="dxa"/>
              </w:tcPr>
              <w:p w:rsidR="00E27487" w:rsidRPr="00E710C3"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CB6F0B" w:rsidRDefault="00E27487" w:rsidP="00EC54FE">
            <w:pPr>
              <w:rPr>
                <w:lang w:val="fr-CH"/>
              </w:rPr>
            </w:pPr>
            <w:r w:rsidRPr="00CB6F0B">
              <w:rPr>
                <w:lang w:val="fr-CH"/>
              </w:rPr>
              <w:t>….</w:t>
            </w:r>
          </w:p>
        </w:tc>
        <w:sdt>
          <w:sdtPr>
            <w:rPr>
              <w:lang w:val="de-CH"/>
            </w:rPr>
            <w:id w:val="464314507"/>
            <w:placeholder>
              <w:docPart w:val="DefaultPlaceholder_-1854013440"/>
            </w:placeholder>
            <w:showingPlcHdr/>
          </w:sdtPr>
          <w:sdtContent>
            <w:tc>
              <w:tcPr>
                <w:tcW w:w="5185" w:type="dxa"/>
              </w:tcPr>
              <w:p w:rsidR="00E27487" w:rsidRPr="00A93FF5" w:rsidRDefault="00E710C3" w:rsidP="00EC54FE">
                <w:pPr>
                  <w:rPr>
                    <w:lang w:val="de-CH"/>
                  </w:rPr>
                </w:pPr>
                <w:r w:rsidRPr="00E710C3">
                  <w:rPr>
                    <w:rStyle w:val="Platzhaltertext"/>
                    <w:lang w:val="de-CH"/>
                  </w:rPr>
                  <w:t>Klicken oder tippen Sie hier, um Text einzugeben.</w:t>
                </w:r>
              </w:p>
            </w:tc>
          </w:sdtContent>
        </w:sdt>
      </w:tr>
      <w:tr w:rsidR="00A93FF5" w:rsidRPr="00E710C3" w:rsidTr="001942BB">
        <w:tc>
          <w:tcPr>
            <w:tcW w:w="4361" w:type="dxa"/>
          </w:tcPr>
          <w:p w:rsidR="00E27487" w:rsidRPr="00E710C3" w:rsidRDefault="00E27487" w:rsidP="00EC54FE">
            <w:pPr>
              <w:rPr>
                <w:lang w:val="de-CH"/>
              </w:rPr>
            </w:pPr>
          </w:p>
        </w:tc>
        <w:tc>
          <w:tcPr>
            <w:tcW w:w="5185" w:type="dxa"/>
          </w:tcPr>
          <w:p w:rsidR="00E27487" w:rsidRPr="00A93FF5" w:rsidRDefault="00E27487" w:rsidP="00EC54FE">
            <w:pPr>
              <w:rPr>
                <w:lang w:val="de-CH"/>
              </w:rPr>
            </w:pPr>
          </w:p>
        </w:tc>
      </w:tr>
      <w:tr w:rsidR="00E93AA1" w:rsidRPr="00E710C3" w:rsidTr="001942BB">
        <w:tc>
          <w:tcPr>
            <w:tcW w:w="4361" w:type="dxa"/>
          </w:tcPr>
          <w:p w:rsidR="00E93AA1" w:rsidRPr="00CB6F0B" w:rsidRDefault="00DF01D3" w:rsidP="001D2DA4">
            <w:pPr>
              <w:rPr>
                <w:b/>
                <w:lang w:val="fr-CH"/>
              </w:rPr>
            </w:pPr>
            <w:r w:rsidRPr="00CB6F0B">
              <w:rPr>
                <w:b/>
                <w:lang w:val="fr-CH"/>
              </w:rPr>
              <w:t>Résultat du contr</w:t>
            </w:r>
            <w:r w:rsidR="00E93AA1" w:rsidRPr="00CB6F0B">
              <w:rPr>
                <w:b/>
                <w:lang w:val="fr-CH"/>
              </w:rPr>
              <w:t>ôle / constatation</w:t>
            </w:r>
          </w:p>
        </w:tc>
        <w:sdt>
          <w:sdtPr>
            <w:rPr>
              <w:b/>
              <w:lang w:val="de-CH"/>
            </w:rPr>
            <w:id w:val="-1450781839"/>
            <w:placeholder>
              <w:docPart w:val="DefaultPlaceholder_-1854013440"/>
            </w:placeholder>
            <w:showingPlcHdr/>
          </w:sdtPr>
          <w:sdtContent>
            <w:tc>
              <w:tcPr>
                <w:tcW w:w="5185" w:type="dxa"/>
              </w:tcPr>
              <w:p w:rsidR="00E93AA1" w:rsidRPr="00A93FF5" w:rsidRDefault="00E710C3" w:rsidP="00EC54FE">
                <w:pPr>
                  <w:rPr>
                    <w:b/>
                    <w:lang w:val="de-CH"/>
                  </w:rPr>
                </w:pPr>
                <w:r w:rsidRPr="00E710C3">
                  <w:rPr>
                    <w:rStyle w:val="Platzhaltertext"/>
                    <w:lang w:val="de-CH"/>
                  </w:rPr>
                  <w:t>Klicken oder tippen Sie hier, um Text einzugeben.</w:t>
                </w:r>
              </w:p>
            </w:tc>
          </w:sdtContent>
        </w:sdt>
      </w:tr>
    </w:tbl>
    <w:p w:rsidR="00E07553" w:rsidRPr="00B3162F" w:rsidRDefault="00F8691C" w:rsidP="00940A98">
      <w:pPr>
        <w:pStyle w:val="berschrift2"/>
        <w:ind w:left="720" w:hanging="720"/>
        <w:rPr>
          <w:rFonts w:ascii="Arial" w:eastAsiaTheme="minorHAnsi" w:hAnsi="Arial" w:cs="Arial"/>
          <w:color w:val="007BBF"/>
          <w:spacing w:val="13"/>
          <w:sz w:val="24"/>
          <w:szCs w:val="24"/>
          <w:lang w:val="fr-CH" w:eastAsia="ja-JP"/>
        </w:rPr>
      </w:pPr>
      <w:bookmarkStart w:id="18" w:name="_Toc122443152"/>
      <w:r w:rsidRPr="00B3162F">
        <w:rPr>
          <w:rFonts w:ascii="Arial" w:eastAsiaTheme="minorHAnsi" w:hAnsi="Arial" w:cs="Arial"/>
          <w:color w:val="007BBF"/>
          <w:spacing w:val="13"/>
          <w:sz w:val="24"/>
          <w:szCs w:val="24"/>
          <w:lang w:val="fr-CH" w:eastAsia="ja-JP"/>
        </w:rPr>
        <w:t>5</w:t>
      </w:r>
      <w:r w:rsidR="0075170B" w:rsidRPr="00B3162F">
        <w:rPr>
          <w:rFonts w:ascii="Arial" w:eastAsiaTheme="minorHAnsi" w:hAnsi="Arial" w:cs="Arial"/>
          <w:color w:val="007BBF"/>
          <w:spacing w:val="13"/>
          <w:sz w:val="24"/>
          <w:szCs w:val="24"/>
          <w:lang w:val="fr-CH" w:eastAsia="ja-JP"/>
        </w:rPr>
        <w:t>.</w:t>
      </w:r>
      <w:r w:rsidR="001204DD" w:rsidRPr="00B3162F">
        <w:rPr>
          <w:rFonts w:ascii="Arial" w:eastAsiaTheme="minorHAnsi" w:hAnsi="Arial" w:cs="Arial"/>
          <w:color w:val="007BBF"/>
          <w:spacing w:val="13"/>
          <w:sz w:val="24"/>
          <w:szCs w:val="24"/>
          <w:lang w:val="fr-CH" w:eastAsia="ja-JP"/>
        </w:rPr>
        <w:t>3</w:t>
      </w:r>
      <w:r w:rsidR="00940A98">
        <w:rPr>
          <w:rFonts w:ascii="Arial" w:eastAsiaTheme="minorHAnsi" w:hAnsi="Arial" w:cs="Arial"/>
          <w:color w:val="007BBF"/>
          <w:spacing w:val="13"/>
          <w:sz w:val="24"/>
          <w:szCs w:val="24"/>
          <w:lang w:val="fr-CH" w:eastAsia="ja-JP"/>
        </w:rPr>
        <w:tab/>
      </w:r>
      <w:r w:rsidR="00B3162F" w:rsidRPr="00B3162F">
        <w:rPr>
          <w:rFonts w:ascii="Arial" w:eastAsiaTheme="minorHAnsi" w:hAnsi="Arial" w:cs="Arial"/>
          <w:color w:val="007BBF"/>
          <w:spacing w:val="13"/>
          <w:sz w:val="24"/>
          <w:szCs w:val="24"/>
          <w:lang w:val="fr-CH" w:eastAsia="ja-JP"/>
        </w:rPr>
        <w:t>Contrôle du respect des obligations de diligence selon les articles 3 à 9 LBA</w:t>
      </w:r>
      <w:bookmarkEnd w:id="18"/>
    </w:p>
    <w:p w:rsidR="00E07553" w:rsidRPr="00B3162F" w:rsidRDefault="00E07553" w:rsidP="00E07553">
      <w:pPr>
        <w:rPr>
          <w:lang w:val="fr-CH"/>
        </w:rPr>
      </w:pPr>
    </w:p>
    <w:p w:rsidR="005F6E9E" w:rsidRPr="00AE637C" w:rsidRDefault="00CF0417" w:rsidP="00EC54FE">
      <w:pPr>
        <w:rPr>
          <w:lang w:val="fr-CH"/>
        </w:rPr>
      </w:pPr>
      <w:r>
        <w:rPr>
          <w:lang w:val="fr-CH"/>
        </w:rPr>
        <w:t>Nous avons contrôlé</w:t>
      </w:r>
      <w:r w:rsidR="00AE637C" w:rsidRPr="00AE637C">
        <w:rPr>
          <w:lang w:val="fr-CH"/>
        </w:rPr>
        <w:t>, si l'intermédiaire fina</w:t>
      </w:r>
      <w:r w:rsidR="001D21D8">
        <w:rPr>
          <w:lang w:val="fr-CH"/>
        </w:rPr>
        <w:t>n</w:t>
      </w:r>
      <w:r w:rsidR="00AE637C" w:rsidRPr="00AE637C">
        <w:rPr>
          <w:lang w:val="fr-CH"/>
        </w:rPr>
        <w:t xml:space="preserve">cier surveillé </w:t>
      </w:r>
      <w:r>
        <w:rPr>
          <w:lang w:val="fr-CH"/>
        </w:rPr>
        <w:t>a respecté</w:t>
      </w:r>
      <w:r w:rsidR="00AE637C" w:rsidRPr="00AE637C">
        <w:rPr>
          <w:lang w:val="fr-CH"/>
        </w:rPr>
        <w:t xml:space="preserve"> les obligations légales de diligence LBA, en faisant des contrôles par sondages de dossiers de clients </w:t>
      </w:r>
      <w:r>
        <w:rPr>
          <w:lang w:val="fr-CH"/>
        </w:rPr>
        <w:t xml:space="preserve">et </w:t>
      </w:r>
      <w:r w:rsidR="00AE637C" w:rsidRPr="00AE637C">
        <w:rPr>
          <w:lang w:val="fr-CH"/>
        </w:rPr>
        <w:t>de transactions LBA de</w:t>
      </w:r>
      <w:r w:rsidR="00AE637C">
        <w:rPr>
          <w:lang w:val="fr-CH"/>
        </w:rPr>
        <w:t>s</w:t>
      </w:r>
      <w:r w:rsidR="00AE637C" w:rsidRPr="00AE637C">
        <w:rPr>
          <w:lang w:val="fr-CH"/>
        </w:rPr>
        <w:t xml:space="preserve"> relations</w:t>
      </w:r>
      <w:r>
        <w:rPr>
          <w:lang w:val="fr-CH"/>
        </w:rPr>
        <w:t xml:space="preserve"> d'affaires de l'intermédiaire</w:t>
      </w:r>
      <w:r w:rsidR="00AE637C">
        <w:rPr>
          <w:lang w:val="fr-CH"/>
        </w:rPr>
        <w:t xml:space="preserve"> financier.</w:t>
      </w:r>
      <w:r w:rsidR="00EC54FE" w:rsidRPr="00AE637C">
        <w:rPr>
          <w:lang w:val="fr-CH"/>
        </w:rPr>
        <w:t xml:space="preserve"> </w:t>
      </w:r>
      <w:r w:rsidR="00AE637C">
        <w:rPr>
          <w:lang w:val="fr-CH"/>
        </w:rPr>
        <w:t>La sélection de l'échantillon est documentée dans la partie 4. Le résultat par</w:t>
      </w:r>
      <w:r w:rsidR="001D21D8">
        <w:rPr>
          <w:lang w:val="fr-CH"/>
        </w:rPr>
        <w:t xml:space="preserve"> dossier est consigné </w:t>
      </w:r>
      <w:r>
        <w:rPr>
          <w:lang w:val="fr-CH"/>
        </w:rPr>
        <w:t xml:space="preserve">dans </w:t>
      </w:r>
      <w:r w:rsidR="001D21D8">
        <w:rPr>
          <w:lang w:val="fr-CH"/>
        </w:rPr>
        <w:t>les check-</w:t>
      </w:r>
      <w:r w:rsidR="00AE637C">
        <w:rPr>
          <w:lang w:val="fr-CH"/>
        </w:rPr>
        <w:t>listes de dossiers.</w:t>
      </w:r>
    </w:p>
    <w:p w:rsidR="00165DF5" w:rsidRPr="00AE637C" w:rsidRDefault="00165DF5" w:rsidP="00B318FF">
      <w:pPr>
        <w:rPr>
          <w:lang w:val="fr-CH"/>
        </w:rPr>
      </w:pPr>
    </w:p>
    <w:p w:rsidR="004008A3" w:rsidRPr="00AE637C" w:rsidRDefault="004008A3" w:rsidP="00B318FF">
      <w:pPr>
        <w:rPr>
          <w:lang w:val="fr-CH"/>
        </w:rPr>
      </w:pPr>
    </w:p>
    <w:tbl>
      <w:tblPr>
        <w:tblStyle w:val="Tabellenraster"/>
        <w:tblW w:w="0" w:type="auto"/>
        <w:tblCellMar>
          <w:top w:w="108" w:type="dxa"/>
          <w:bottom w:w="108" w:type="dxa"/>
        </w:tblCellMar>
        <w:tblLook w:val="04A0" w:firstRow="1" w:lastRow="0" w:firstColumn="1" w:lastColumn="0" w:noHBand="0" w:noVBand="1"/>
      </w:tblPr>
      <w:tblGrid>
        <w:gridCol w:w="4291"/>
        <w:gridCol w:w="5105"/>
      </w:tblGrid>
      <w:tr w:rsidR="00AE637C" w:rsidRPr="00E710C3" w:rsidTr="001D2DA4">
        <w:tc>
          <w:tcPr>
            <w:tcW w:w="4361" w:type="dxa"/>
          </w:tcPr>
          <w:p w:rsidR="00AE637C" w:rsidRPr="00CB6F0B" w:rsidRDefault="00AE637C" w:rsidP="001D2DA4">
            <w:pPr>
              <w:rPr>
                <w:b/>
                <w:lang w:val="fr-CH"/>
              </w:rPr>
            </w:pPr>
            <w:r w:rsidRPr="00CB6F0B">
              <w:rPr>
                <w:b/>
                <w:lang w:val="fr-CH"/>
              </w:rPr>
              <w:t>Procédure d'audit</w:t>
            </w:r>
          </w:p>
        </w:tc>
        <w:tc>
          <w:tcPr>
            <w:tcW w:w="5185" w:type="dxa"/>
          </w:tcPr>
          <w:p w:rsidR="00AE637C" w:rsidRPr="00CB6F0B" w:rsidRDefault="00E15222" w:rsidP="00E15222">
            <w:pPr>
              <w:rPr>
                <w:lang w:val="fr-CH"/>
              </w:rPr>
            </w:pPr>
            <w:r>
              <w:rPr>
                <w:b/>
                <w:lang w:val="fr-CH"/>
              </w:rPr>
              <w:t>Remarque</w:t>
            </w:r>
            <w:r w:rsidRPr="006349DD">
              <w:rPr>
                <w:b/>
                <w:lang w:val="fr-CH"/>
              </w:rPr>
              <w:t xml:space="preserve"> / </w:t>
            </w:r>
            <w:r>
              <w:rPr>
                <w:b/>
                <w:lang w:val="fr-CH"/>
              </w:rPr>
              <w:t>recommandation / prise</w:t>
            </w:r>
            <w:r w:rsidRPr="006349DD">
              <w:rPr>
                <w:b/>
                <w:lang w:val="fr-CH"/>
              </w:rPr>
              <w:t xml:space="preserve"> de position</w:t>
            </w:r>
            <w:r>
              <w:rPr>
                <w:b/>
                <w:lang w:val="fr-CH"/>
              </w:rPr>
              <w:t xml:space="preserve"> de l’IF</w:t>
            </w:r>
          </w:p>
        </w:tc>
      </w:tr>
      <w:tr w:rsidR="004008A3" w:rsidRPr="00E710C3" w:rsidTr="001942BB">
        <w:tc>
          <w:tcPr>
            <w:tcW w:w="4361" w:type="dxa"/>
          </w:tcPr>
          <w:p w:rsidR="004008A3" w:rsidRPr="00CB6F0B" w:rsidRDefault="00AE637C" w:rsidP="00AB1A7B">
            <w:pPr>
              <w:rPr>
                <w:lang w:val="fr-CH"/>
              </w:rPr>
            </w:pPr>
            <w:r w:rsidRPr="00CB6F0B">
              <w:rPr>
                <w:lang w:val="fr-CH"/>
              </w:rPr>
              <w:lastRenderedPageBreak/>
              <w:t>Nombre de sondages effectués</w:t>
            </w:r>
            <w:r w:rsidR="0099539A">
              <w:rPr>
                <w:lang w:val="fr-CH"/>
              </w:rPr>
              <w:t>.</w:t>
            </w:r>
          </w:p>
          <w:p w:rsidR="004008A3" w:rsidRPr="00CB6F0B" w:rsidRDefault="004008A3" w:rsidP="00AB1A7B">
            <w:pPr>
              <w:rPr>
                <w:lang w:val="fr-CH"/>
              </w:rPr>
            </w:pPr>
          </w:p>
        </w:tc>
        <w:sdt>
          <w:sdtPr>
            <w:rPr>
              <w:lang w:val="fr-CH"/>
            </w:rPr>
            <w:id w:val="-25099081"/>
            <w:placeholder>
              <w:docPart w:val="DefaultPlaceholder_-1854013440"/>
            </w:placeholder>
            <w:showingPlcHdr/>
          </w:sdtPr>
          <w:sdtContent>
            <w:tc>
              <w:tcPr>
                <w:tcW w:w="5185" w:type="dxa"/>
              </w:tcPr>
              <w:p w:rsidR="004008A3" w:rsidRPr="00E710C3" w:rsidRDefault="00E710C3" w:rsidP="00AB1A7B">
                <w:pPr>
                  <w:rPr>
                    <w:lang w:val="de-CH"/>
                  </w:rPr>
                </w:pPr>
                <w:r w:rsidRPr="00E710C3">
                  <w:rPr>
                    <w:rStyle w:val="Platzhaltertext"/>
                    <w:lang w:val="de-CH"/>
                  </w:rPr>
                  <w:t>Klicken oder tippen Sie hier, um Text einzugeben.</w:t>
                </w:r>
              </w:p>
            </w:tc>
          </w:sdtContent>
        </w:sdt>
      </w:tr>
      <w:tr w:rsidR="004008A3" w:rsidRPr="00E710C3" w:rsidTr="001942BB">
        <w:tc>
          <w:tcPr>
            <w:tcW w:w="4361" w:type="dxa"/>
          </w:tcPr>
          <w:p w:rsidR="004008A3" w:rsidRPr="00CB6F0B" w:rsidRDefault="00AE637C" w:rsidP="00AB1A7B">
            <w:pPr>
              <w:rPr>
                <w:lang w:val="fr-CH"/>
              </w:rPr>
            </w:pPr>
            <w:r w:rsidRPr="00CB6F0B">
              <w:rPr>
                <w:lang w:val="fr-CH"/>
              </w:rPr>
              <w:t>Remarque</w:t>
            </w:r>
            <w:r w:rsidR="0099539A">
              <w:rPr>
                <w:lang w:val="fr-CH"/>
              </w:rPr>
              <w:t>.</w:t>
            </w:r>
          </w:p>
          <w:p w:rsidR="004008A3" w:rsidRPr="00CB6F0B" w:rsidRDefault="004008A3" w:rsidP="00AB1A7B">
            <w:pPr>
              <w:rPr>
                <w:lang w:val="fr-CH"/>
              </w:rPr>
            </w:pPr>
          </w:p>
          <w:p w:rsidR="004008A3" w:rsidRPr="00CB6F0B" w:rsidRDefault="004008A3" w:rsidP="00AB1A7B">
            <w:pPr>
              <w:rPr>
                <w:lang w:val="fr-CH"/>
              </w:rPr>
            </w:pPr>
          </w:p>
          <w:p w:rsidR="004008A3" w:rsidRPr="00CB6F0B" w:rsidRDefault="004008A3" w:rsidP="00AB1A7B">
            <w:pPr>
              <w:rPr>
                <w:lang w:val="fr-CH"/>
              </w:rPr>
            </w:pPr>
          </w:p>
        </w:tc>
        <w:sdt>
          <w:sdtPr>
            <w:rPr>
              <w:lang w:val="fr-CH"/>
            </w:rPr>
            <w:id w:val="422538773"/>
            <w:placeholder>
              <w:docPart w:val="DefaultPlaceholder_-1854013440"/>
            </w:placeholder>
            <w:showingPlcHdr/>
          </w:sdtPr>
          <w:sdtContent>
            <w:tc>
              <w:tcPr>
                <w:tcW w:w="5185" w:type="dxa"/>
              </w:tcPr>
              <w:p w:rsidR="004008A3" w:rsidRPr="00E710C3" w:rsidRDefault="00E710C3" w:rsidP="00AB1A7B">
                <w:pPr>
                  <w:rPr>
                    <w:lang w:val="de-CH"/>
                  </w:rPr>
                </w:pPr>
                <w:r w:rsidRPr="00E710C3">
                  <w:rPr>
                    <w:rStyle w:val="Platzhaltertext"/>
                    <w:lang w:val="de-CH"/>
                  </w:rPr>
                  <w:t>Klicken oder tippen Sie hier, um Text einzugeben.</w:t>
                </w:r>
              </w:p>
            </w:tc>
          </w:sdtContent>
        </w:sdt>
      </w:tr>
      <w:tr w:rsidR="00AE637C" w:rsidRPr="00E710C3" w:rsidTr="001942BB">
        <w:tc>
          <w:tcPr>
            <w:tcW w:w="4361" w:type="dxa"/>
          </w:tcPr>
          <w:p w:rsidR="00AE637C" w:rsidRPr="00CB6F0B" w:rsidRDefault="00AE637C" w:rsidP="001D2DA4">
            <w:pPr>
              <w:rPr>
                <w:b/>
                <w:lang w:val="fr-CH"/>
              </w:rPr>
            </w:pPr>
            <w:r w:rsidRPr="00CB6F0B">
              <w:rPr>
                <w:b/>
                <w:lang w:val="fr-CH"/>
              </w:rPr>
              <w:t>Résultat du contrôle / constatation</w:t>
            </w:r>
          </w:p>
        </w:tc>
        <w:sdt>
          <w:sdtPr>
            <w:rPr>
              <w:lang w:val="fr-CH"/>
            </w:rPr>
            <w:id w:val="2103068172"/>
            <w:placeholder>
              <w:docPart w:val="DefaultPlaceholder_-1854013440"/>
            </w:placeholder>
            <w:showingPlcHdr/>
          </w:sdtPr>
          <w:sdtContent>
            <w:tc>
              <w:tcPr>
                <w:tcW w:w="5185" w:type="dxa"/>
              </w:tcPr>
              <w:p w:rsidR="00AE637C" w:rsidRPr="00E710C3" w:rsidRDefault="00E710C3" w:rsidP="00AB1A7B">
                <w:pPr>
                  <w:rPr>
                    <w:lang w:val="de-CH"/>
                  </w:rPr>
                </w:pPr>
                <w:r w:rsidRPr="00E710C3">
                  <w:rPr>
                    <w:rStyle w:val="Platzhaltertext"/>
                    <w:lang w:val="de-CH"/>
                  </w:rPr>
                  <w:t>Klicken oder tippen Sie hier, um Text einzugeben.</w:t>
                </w:r>
              </w:p>
            </w:tc>
          </w:sdtContent>
        </w:sdt>
      </w:tr>
    </w:tbl>
    <w:p w:rsidR="004008A3" w:rsidRDefault="004008A3" w:rsidP="00B318FF">
      <w:pPr>
        <w:rPr>
          <w:lang w:val="de-CH"/>
        </w:rPr>
      </w:pPr>
    </w:p>
    <w:p w:rsidR="00E15222" w:rsidRPr="00E15222" w:rsidRDefault="00E15222" w:rsidP="00E15222">
      <w:pPr>
        <w:pStyle w:val="berschrift2"/>
        <w:tabs>
          <w:tab w:val="left" w:pos="709"/>
        </w:tabs>
        <w:rPr>
          <w:rFonts w:ascii="Arial" w:eastAsiaTheme="minorHAnsi" w:hAnsi="Arial" w:cs="Arial"/>
          <w:color w:val="007BBF"/>
          <w:spacing w:val="13"/>
          <w:sz w:val="24"/>
          <w:szCs w:val="24"/>
          <w:lang w:val="fr-CH" w:eastAsia="ja-JP"/>
        </w:rPr>
      </w:pPr>
      <w:bookmarkStart w:id="19" w:name="_Toc122443153"/>
      <w:bookmarkStart w:id="20" w:name="_Toc114669546"/>
      <w:r w:rsidRPr="00E15222">
        <w:rPr>
          <w:rFonts w:ascii="Arial" w:eastAsiaTheme="minorHAnsi" w:hAnsi="Arial" w:cs="Arial"/>
          <w:color w:val="007BBF"/>
          <w:spacing w:val="13"/>
          <w:sz w:val="24"/>
          <w:szCs w:val="24"/>
          <w:lang w:val="fr-CH" w:eastAsia="ja-JP"/>
        </w:rPr>
        <w:t>5.4</w:t>
      </w:r>
      <w:r w:rsidRPr="00E15222">
        <w:rPr>
          <w:rFonts w:ascii="Arial" w:eastAsiaTheme="minorHAnsi" w:hAnsi="Arial" w:cs="Arial"/>
          <w:color w:val="007BBF"/>
          <w:spacing w:val="13"/>
          <w:sz w:val="24"/>
          <w:szCs w:val="24"/>
          <w:lang w:val="fr-CH" w:eastAsia="ja-JP"/>
        </w:rPr>
        <w:tab/>
        <w:t>Audit focus</w:t>
      </w:r>
      <w:bookmarkEnd w:id="19"/>
      <w:r w:rsidRPr="00E15222">
        <w:rPr>
          <w:rFonts w:ascii="Arial" w:eastAsiaTheme="minorHAnsi" w:hAnsi="Arial" w:cs="Arial"/>
          <w:color w:val="007BBF"/>
          <w:spacing w:val="13"/>
          <w:sz w:val="24"/>
          <w:szCs w:val="24"/>
          <w:lang w:val="fr-CH" w:eastAsia="ja-JP"/>
        </w:rPr>
        <w:t xml:space="preserve"> </w:t>
      </w:r>
      <w:bookmarkEnd w:id="20"/>
    </w:p>
    <w:p w:rsidR="00E15222" w:rsidRPr="00E15222" w:rsidRDefault="00E15222" w:rsidP="00E15222">
      <w:pPr>
        <w:rPr>
          <w:rFonts w:cs="Arial"/>
          <w:lang w:val="fr-CH"/>
        </w:rPr>
      </w:pPr>
    </w:p>
    <w:tbl>
      <w:tblPr>
        <w:tblStyle w:val="Tabellenraster"/>
        <w:tblW w:w="0" w:type="auto"/>
        <w:tblCellMar>
          <w:top w:w="108" w:type="dxa"/>
          <w:bottom w:w="108" w:type="dxa"/>
        </w:tblCellMar>
        <w:tblLook w:val="04A0" w:firstRow="1" w:lastRow="0" w:firstColumn="1" w:lastColumn="0" w:noHBand="0" w:noVBand="1"/>
      </w:tblPr>
      <w:tblGrid>
        <w:gridCol w:w="4288"/>
        <w:gridCol w:w="5108"/>
      </w:tblGrid>
      <w:tr w:rsidR="00E15222" w:rsidRPr="00E710C3" w:rsidTr="00E25CEA">
        <w:tc>
          <w:tcPr>
            <w:tcW w:w="4288" w:type="dxa"/>
          </w:tcPr>
          <w:p w:rsidR="00E15222" w:rsidRPr="00E15222" w:rsidRDefault="00E15222" w:rsidP="00CE6B58">
            <w:pPr>
              <w:rPr>
                <w:rFonts w:cs="Arial"/>
                <w:b/>
                <w:lang w:val="fr-CH"/>
              </w:rPr>
            </w:pPr>
            <w:r w:rsidRPr="00E15222">
              <w:rPr>
                <w:rFonts w:cs="Arial"/>
                <w:b/>
                <w:lang w:val="fr-CH"/>
              </w:rPr>
              <w:t xml:space="preserve">Procédure d’audit </w:t>
            </w:r>
          </w:p>
        </w:tc>
        <w:tc>
          <w:tcPr>
            <w:tcW w:w="5108" w:type="dxa"/>
          </w:tcPr>
          <w:p w:rsidR="00E15222" w:rsidRPr="00E15222" w:rsidRDefault="00E15222" w:rsidP="00CE6B58">
            <w:pPr>
              <w:rPr>
                <w:rFonts w:cs="Arial"/>
                <w:b/>
                <w:lang w:val="fr-CH"/>
              </w:rPr>
            </w:pPr>
            <w:r w:rsidRPr="00E15222">
              <w:rPr>
                <w:b/>
                <w:lang w:val="fr-CH"/>
              </w:rPr>
              <w:t>Remarque / recommandation / prise de position de l’IF</w:t>
            </w:r>
          </w:p>
        </w:tc>
      </w:tr>
      <w:tr w:rsidR="00E15222" w:rsidRPr="00E710C3" w:rsidTr="00E25CEA">
        <w:tc>
          <w:tcPr>
            <w:tcW w:w="4288" w:type="dxa"/>
          </w:tcPr>
          <w:sdt>
            <w:sdtPr>
              <w:rPr>
                <w:rFonts w:cs="Arial"/>
                <w:lang w:val="fr-CH"/>
              </w:rPr>
              <w:id w:val="-1979450974"/>
              <w:placeholder>
                <w:docPart w:val="DefaultPlaceholder_-1854013440"/>
              </w:placeholder>
            </w:sdtPr>
            <w:sdtContent>
              <w:sdt>
                <w:sdtPr>
                  <w:rPr>
                    <w:rFonts w:cs="Arial"/>
                    <w:lang w:val="fr-CH"/>
                  </w:rPr>
                  <w:id w:val="505019644"/>
                  <w:placeholder>
                    <w:docPart w:val="DefaultPlaceholder_-1854013440"/>
                  </w:placeholder>
                  <w:showingPlcHdr/>
                </w:sdtPr>
                <w:sdtContent>
                  <w:p w:rsidR="00E15222" w:rsidRPr="00E710C3" w:rsidRDefault="00E710C3" w:rsidP="00CE6B58">
                    <w:pPr>
                      <w:rPr>
                        <w:rFonts w:cs="Arial"/>
                        <w:lang w:val="de-CH"/>
                      </w:rPr>
                    </w:pPr>
                    <w:r w:rsidRPr="00E710C3">
                      <w:rPr>
                        <w:rStyle w:val="Platzhaltertext"/>
                        <w:lang w:val="de-CH"/>
                      </w:rPr>
                      <w:t>Klicken oder tippen Sie hier, um Text einzugeben.</w:t>
                    </w:r>
                  </w:p>
                </w:sdtContent>
              </w:sdt>
            </w:sdtContent>
          </w:sdt>
          <w:p w:rsidR="00E15222" w:rsidRPr="00E710C3" w:rsidRDefault="00E15222" w:rsidP="00CE6B58">
            <w:pPr>
              <w:rPr>
                <w:rFonts w:cs="Arial"/>
                <w:lang w:val="de-CH"/>
              </w:rPr>
            </w:pPr>
          </w:p>
          <w:p w:rsidR="00E15222" w:rsidRPr="00E710C3" w:rsidRDefault="00E15222" w:rsidP="00CE6B58">
            <w:pPr>
              <w:rPr>
                <w:rFonts w:cs="Arial"/>
                <w:lang w:val="de-CH"/>
              </w:rPr>
            </w:pPr>
          </w:p>
        </w:tc>
        <w:sdt>
          <w:sdtPr>
            <w:rPr>
              <w:rFonts w:cs="Arial"/>
              <w:lang w:val="de-CH"/>
            </w:rPr>
            <w:id w:val="-1098327043"/>
            <w:placeholder>
              <w:docPart w:val="DefaultPlaceholder_-1854013440"/>
            </w:placeholder>
            <w:showingPlcHdr/>
          </w:sdtPr>
          <w:sdtContent>
            <w:tc>
              <w:tcPr>
                <w:tcW w:w="5108" w:type="dxa"/>
              </w:tcPr>
              <w:p w:rsidR="00E15222" w:rsidRPr="00E710C3" w:rsidRDefault="00E710C3" w:rsidP="00CE6B58">
                <w:pPr>
                  <w:rPr>
                    <w:rFonts w:cs="Arial"/>
                    <w:lang w:val="de-CH"/>
                  </w:rPr>
                </w:pPr>
                <w:r w:rsidRPr="00E710C3">
                  <w:rPr>
                    <w:rStyle w:val="Platzhaltertext"/>
                    <w:lang w:val="de-CH"/>
                  </w:rPr>
                  <w:t>Klicken oder tippen Sie hier, um Text einzugeben.</w:t>
                </w:r>
              </w:p>
            </w:tc>
          </w:sdtContent>
        </w:sdt>
      </w:tr>
      <w:tr w:rsidR="00E15222" w:rsidRPr="00E710C3" w:rsidTr="00E25CEA">
        <w:tc>
          <w:tcPr>
            <w:tcW w:w="4288" w:type="dxa"/>
          </w:tcPr>
          <w:p w:rsidR="00E15222" w:rsidRPr="00E710C3" w:rsidRDefault="00E15222" w:rsidP="00CE6B58">
            <w:pPr>
              <w:rPr>
                <w:rFonts w:cs="Arial"/>
                <w:lang w:val="de-CH"/>
              </w:rPr>
            </w:pPr>
          </w:p>
          <w:sdt>
            <w:sdtPr>
              <w:rPr>
                <w:rFonts w:cs="Arial"/>
                <w:lang w:val="de-CH"/>
              </w:rPr>
              <w:id w:val="-250589774"/>
              <w:placeholder>
                <w:docPart w:val="DefaultPlaceholder_-1854013440"/>
              </w:placeholder>
              <w:showingPlcHdr/>
            </w:sdtPr>
            <w:sdtContent>
              <w:p w:rsidR="00E15222" w:rsidRPr="00E710C3" w:rsidRDefault="00E710C3" w:rsidP="00CE6B58">
                <w:pPr>
                  <w:rPr>
                    <w:rFonts w:cs="Arial"/>
                    <w:lang w:val="de-CH"/>
                  </w:rPr>
                </w:pPr>
                <w:r w:rsidRPr="00E710C3">
                  <w:rPr>
                    <w:rStyle w:val="Platzhaltertext"/>
                    <w:lang w:val="de-CH"/>
                  </w:rPr>
                  <w:t>Klicken oder tippen Sie hier, um Text einzugeben.</w:t>
                </w:r>
              </w:p>
            </w:sdtContent>
          </w:sdt>
          <w:p w:rsidR="00E15222" w:rsidRPr="00E710C3" w:rsidRDefault="00E15222" w:rsidP="00CE6B58">
            <w:pPr>
              <w:rPr>
                <w:rFonts w:cs="Arial"/>
                <w:lang w:val="de-CH"/>
              </w:rPr>
            </w:pPr>
          </w:p>
        </w:tc>
        <w:sdt>
          <w:sdtPr>
            <w:rPr>
              <w:rFonts w:cs="Arial"/>
              <w:lang w:val="de-CH"/>
            </w:rPr>
            <w:id w:val="14586162"/>
            <w:placeholder>
              <w:docPart w:val="DefaultPlaceholder_-1854013440"/>
            </w:placeholder>
            <w:showingPlcHdr/>
          </w:sdtPr>
          <w:sdtContent>
            <w:tc>
              <w:tcPr>
                <w:tcW w:w="5108" w:type="dxa"/>
              </w:tcPr>
              <w:p w:rsidR="00E15222" w:rsidRPr="00E710C3" w:rsidRDefault="00E710C3" w:rsidP="00CE6B58">
                <w:pPr>
                  <w:rPr>
                    <w:rFonts w:cs="Arial"/>
                    <w:lang w:val="de-CH"/>
                  </w:rPr>
                </w:pPr>
                <w:r w:rsidRPr="00E710C3">
                  <w:rPr>
                    <w:rStyle w:val="Platzhaltertext"/>
                    <w:lang w:val="de-CH"/>
                  </w:rPr>
                  <w:t>Klicken oder tippen Sie hier, um Text einzugeben.</w:t>
                </w:r>
              </w:p>
            </w:tc>
          </w:sdtContent>
        </w:sdt>
      </w:tr>
      <w:tr w:rsidR="00E15222" w:rsidRPr="00E710C3" w:rsidTr="00E25CEA">
        <w:tc>
          <w:tcPr>
            <w:tcW w:w="4288" w:type="dxa"/>
          </w:tcPr>
          <w:sdt>
            <w:sdtPr>
              <w:rPr>
                <w:rFonts w:cs="Arial"/>
                <w:lang w:val="de-CH"/>
              </w:rPr>
              <w:id w:val="2090335471"/>
              <w:placeholder>
                <w:docPart w:val="DefaultPlaceholder_-1854013440"/>
              </w:placeholder>
              <w:showingPlcHdr/>
            </w:sdtPr>
            <w:sdtContent>
              <w:p w:rsidR="00E15222" w:rsidRPr="00E710C3" w:rsidRDefault="00E710C3" w:rsidP="00CE6B58">
                <w:pPr>
                  <w:rPr>
                    <w:rFonts w:cs="Arial"/>
                    <w:lang w:val="de-CH"/>
                  </w:rPr>
                </w:pPr>
                <w:r w:rsidRPr="00E710C3">
                  <w:rPr>
                    <w:rStyle w:val="Platzhaltertext"/>
                    <w:lang w:val="de-CH"/>
                  </w:rPr>
                  <w:t>Klicken oder tippen Sie hier, um Text einzugeben.</w:t>
                </w:r>
              </w:p>
            </w:sdtContent>
          </w:sdt>
          <w:p w:rsidR="00E15222" w:rsidRPr="00E710C3" w:rsidRDefault="00E15222" w:rsidP="00CE6B58">
            <w:pPr>
              <w:rPr>
                <w:rFonts w:cs="Arial"/>
                <w:lang w:val="de-CH"/>
              </w:rPr>
            </w:pPr>
          </w:p>
          <w:p w:rsidR="00E15222" w:rsidRPr="00E710C3" w:rsidRDefault="00E15222" w:rsidP="00CE6B58">
            <w:pPr>
              <w:rPr>
                <w:rFonts w:cs="Arial"/>
                <w:lang w:val="de-CH"/>
              </w:rPr>
            </w:pPr>
          </w:p>
        </w:tc>
        <w:sdt>
          <w:sdtPr>
            <w:rPr>
              <w:rFonts w:cs="Arial"/>
              <w:lang w:val="de-CH"/>
            </w:rPr>
            <w:id w:val="-987394095"/>
            <w:placeholder>
              <w:docPart w:val="DefaultPlaceholder_-1854013440"/>
            </w:placeholder>
            <w:showingPlcHdr/>
          </w:sdtPr>
          <w:sdtContent>
            <w:tc>
              <w:tcPr>
                <w:tcW w:w="5108" w:type="dxa"/>
              </w:tcPr>
              <w:p w:rsidR="00E15222" w:rsidRPr="00E710C3" w:rsidRDefault="00E710C3" w:rsidP="00CE6B58">
                <w:pPr>
                  <w:rPr>
                    <w:rFonts w:cs="Arial"/>
                    <w:lang w:val="de-CH"/>
                  </w:rPr>
                </w:pPr>
                <w:r w:rsidRPr="00E710C3">
                  <w:rPr>
                    <w:rStyle w:val="Platzhaltertext"/>
                    <w:lang w:val="de-CH"/>
                  </w:rPr>
                  <w:t>Klicken oder tippen Sie hier, um Text einzugeben.</w:t>
                </w:r>
              </w:p>
            </w:tc>
          </w:sdtContent>
        </w:sdt>
      </w:tr>
    </w:tbl>
    <w:p w:rsidR="00E15222" w:rsidRPr="00E710C3" w:rsidRDefault="00E15222" w:rsidP="00E15222">
      <w:pPr>
        <w:rPr>
          <w:rFonts w:cs="Arial"/>
          <w:lang w:val="de-CH"/>
        </w:rPr>
      </w:pPr>
    </w:p>
    <w:p w:rsidR="00E15222" w:rsidRPr="00E710C3" w:rsidRDefault="00E15222" w:rsidP="00B318FF">
      <w:pPr>
        <w:rPr>
          <w:lang w:val="de-CH"/>
        </w:rPr>
      </w:pPr>
    </w:p>
    <w:p w:rsidR="00E15222" w:rsidRPr="00E710C3" w:rsidRDefault="00E15222" w:rsidP="00B318FF">
      <w:pPr>
        <w:rPr>
          <w:lang w:val="de-CH"/>
        </w:rPr>
      </w:pPr>
    </w:p>
    <w:p w:rsidR="00E15222" w:rsidRPr="00E710C3" w:rsidRDefault="00E15222" w:rsidP="00B318FF">
      <w:pPr>
        <w:rPr>
          <w:lang w:val="de-CH"/>
        </w:rPr>
      </w:pPr>
    </w:p>
    <w:p w:rsidR="00B77C91" w:rsidRPr="00E710C3" w:rsidRDefault="00B77C91">
      <w:pPr>
        <w:rPr>
          <w:rFonts w:cs="Arial"/>
          <w:b/>
          <w:bCs/>
          <w:color w:val="007BBF"/>
          <w:spacing w:val="13"/>
          <w:sz w:val="28"/>
          <w:szCs w:val="28"/>
          <w:lang w:val="de-CH" w:eastAsia="ja-JP"/>
        </w:rPr>
      </w:pPr>
      <w:r w:rsidRPr="00E710C3">
        <w:rPr>
          <w:rFonts w:cs="Arial"/>
          <w:color w:val="007BBF"/>
          <w:spacing w:val="13"/>
          <w:lang w:val="de-CH" w:eastAsia="ja-JP"/>
        </w:rPr>
        <w:br w:type="page"/>
      </w:r>
    </w:p>
    <w:p w:rsidR="00165DF5" w:rsidRPr="00CB6F0B" w:rsidRDefault="001D21D8" w:rsidP="00940A98">
      <w:pPr>
        <w:pStyle w:val="berschrift1"/>
        <w:tabs>
          <w:tab w:val="left" w:pos="709"/>
        </w:tabs>
        <w:ind w:left="0" w:firstLine="0"/>
        <w:rPr>
          <w:rFonts w:ascii="Arial" w:eastAsiaTheme="minorHAnsi" w:hAnsi="Arial" w:cs="Arial"/>
          <w:color w:val="007BBF"/>
          <w:spacing w:val="13"/>
          <w:lang w:val="fr-CH" w:eastAsia="ja-JP"/>
        </w:rPr>
      </w:pPr>
      <w:bookmarkStart w:id="21" w:name="_Toc122443154"/>
      <w:r w:rsidRPr="00CB6F0B">
        <w:rPr>
          <w:rFonts w:ascii="Arial" w:eastAsiaTheme="minorHAnsi" w:hAnsi="Arial" w:cs="Arial"/>
          <w:color w:val="007BBF"/>
          <w:spacing w:val="13"/>
          <w:lang w:val="fr-CH" w:eastAsia="ja-JP"/>
        </w:rPr>
        <w:lastRenderedPageBreak/>
        <w:t>Check-</w:t>
      </w:r>
      <w:r w:rsidR="003D34B1" w:rsidRPr="00CB6F0B">
        <w:rPr>
          <w:rFonts w:ascii="Arial" w:eastAsiaTheme="minorHAnsi" w:hAnsi="Arial" w:cs="Arial"/>
          <w:color w:val="007BBF"/>
          <w:spacing w:val="13"/>
          <w:lang w:val="fr-CH" w:eastAsia="ja-JP"/>
        </w:rPr>
        <w:t>liste finale</w:t>
      </w:r>
      <w:bookmarkEnd w:id="21"/>
    </w:p>
    <w:p w:rsidR="00165DF5" w:rsidRDefault="00165DF5" w:rsidP="00B318FF">
      <w:pPr>
        <w:rPr>
          <w:lang w:val="de-CH"/>
        </w:rPr>
      </w:pPr>
    </w:p>
    <w:tbl>
      <w:tblPr>
        <w:tblStyle w:val="Tabellenraster"/>
        <w:tblW w:w="9464" w:type="dxa"/>
        <w:tblLayout w:type="fixed"/>
        <w:tblCellMar>
          <w:top w:w="108" w:type="dxa"/>
          <w:bottom w:w="108" w:type="dxa"/>
        </w:tblCellMar>
        <w:tblLook w:val="04A0" w:firstRow="1" w:lastRow="0" w:firstColumn="1" w:lastColumn="0" w:noHBand="0" w:noVBand="1"/>
      </w:tblPr>
      <w:tblGrid>
        <w:gridCol w:w="3652"/>
        <w:gridCol w:w="851"/>
        <w:gridCol w:w="850"/>
        <w:gridCol w:w="4111"/>
      </w:tblGrid>
      <w:tr w:rsidR="00A93FF5" w:rsidRPr="00773D78" w:rsidTr="001942BB">
        <w:tc>
          <w:tcPr>
            <w:tcW w:w="3652" w:type="dxa"/>
          </w:tcPr>
          <w:p w:rsidR="004E0CB9" w:rsidRPr="00773D78" w:rsidRDefault="003D34B1" w:rsidP="00E422A8">
            <w:pPr>
              <w:rPr>
                <w:b/>
                <w:lang w:val="fr-CH"/>
              </w:rPr>
            </w:pPr>
            <w:r w:rsidRPr="00773D78">
              <w:rPr>
                <w:b/>
                <w:lang w:val="fr-CH"/>
              </w:rPr>
              <w:t>Questions finales</w:t>
            </w:r>
          </w:p>
        </w:tc>
        <w:tc>
          <w:tcPr>
            <w:tcW w:w="851" w:type="dxa"/>
          </w:tcPr>
          <w:p w:rsidR="004E0CB9" w:rsidRPr="00773D78" w:rsidRDefault="003D34B1" w:rsidP="00E422A8">
            <w:pPr>
              <w:rPr>
                <w:b/>
                <w:lang w:val="fr-CH"/>
              </w:rPr>
            </w:pPr>
            <w:r w:rsidRPr="00773D78">
              <w:rPr>
                <w:b/>
                <w:lang w:val="fr-CH"/>
              </w:rPr>
              <w:t>oui</w:t>
            </w:r>
            <w:r w:rsidR="00BF1415" w:rsidRPr="00773D78">
              <w:rPr>
                <w:b/>
                <w:lang w:val="fr-CH"/>
              </w:rPr>
              <w:t xml:space="preserve"> </w:t>
            </w:r>
            <w:r w:rsidRPr="00773D78">
              <w:rPr>
                <w:b/>
                <w:lang w:val="fr-CH"/>
              </w:rPr>
              <w:t>non</w:t>
            </w:r>
          </w:p>
          <w:p w:rsidR="00BF1415" w:rsidRPr="00773D78" w:rsidRDefault="00BF1415" w:rsidP="00E422A8">
            <w:pPr>
              <w:rPr>
                <w:b/>
                <w:lang w:val="fr-CH"/>
              </w:rPr>
            </w:pPr>
            <w:r w:rsidRPr="00773D78">
              <w:rPr>
                <w:b/>
                <w:lang w:val="fr-CH"/>
              </w:rPr>
              <w:t>n/a</w:t>
            </w:r>
          </w:p>
        </w:tc>
        <w:tc>
          <w:tcPr>
            <w:tcW w:w="850" w:type="dxa"/>
          </w:tcPr>
          <w:p w:rsidR="004E0CB9" w:rsidRPr="00773D78" w:rsidRDefault="003D34B1" w:rsidP="00E422A8">
            <w:pPr>
              <w:rPr>
                <w:b/>
                <w:lang w:val="fr-CH"/>
              </w:rPr>
            </w:pPr>
            <w:r w:rsidRPr="00773D78">
              <w:rPr>
                <w:b/>
                <w:lang w:val="fr-CH"/>
              </w:rPr>
              <w:t>visa</w:t>
            </w:r>
          </w:p>
        </w:tc>
        <w:tc>
          <w:tcPr>
            <w:tcW w:w="4111" w:type="dxa"/>
          </w:tcPr>
          <w:p w:rsidR="004E0CB9" w:rsidRPr="00773D78" w:rsidRDefault="003D34B1" w:rsidP="003D34B1">
            <w:pPr>
              <w:rPr>
                <w:b/>
                <w:lang w:val="fr-CH"/>
              </w:rPr>
            </w:pPr>
            <w:r w:rsidRPr="00773D78">
              <w:rPr>
                <w:b/>
                <w:lang w:val="fr-CH"/>
              </w:rPr>
              <w:t>remarque</w:t>
            </w:r>
            <w:r w:rsidR="004E0CB9" w:rsidRPr="00773D78">
              <w:rPr>
                <w:b/>
                <w:lang w:val="fr-CH"/>
              </w:rPr>
              <w:t xml:space="preserve"> / </w:t>
            </w:r>
            <w:r w:rsidRPr="00773D78">
              <w:rPr>
                <w:b/>
                <w:lang w:val="fr-CH"/>
              </w:rPr>
              <w:t>explication</w:t>
            </w:r>
          </w:p>
        </w:tc>
      </w:tr>
      <w:tr w:rsidR="00A93FF5" w:rsidRPr="00E710C3" w:rsidTr="001942BB">
        <w:tc>
          <w:tcPr>
            <w:tcW w:w="3652" w:type="dxa"/>
          </w:tcPr>
          <w:p w:rsidR="004E0CB9" w:rsidRPr="00CB6F0B" w:rsidRDefault="003D34B1" w:rsidP="00E25CEA">
            <w:pPr>
              <w:rPr>
                <w:lang w:val="fr-CH"/>
              </w:rPr>
            </w:pPr>
            <w:r w:rsidRPr="00CB6F0B">
              <w:rPr>
                <w:lang w:val="fr-CH"/>
              </w:rPr>
              <w:t>L</w:t>
            </w:r>
            <w:r w:rsidR="00E15222">
              <w:rPr>
                <w:lang w:val="fr-CH"/>
              </w:rPr>
              <w:t>’</w:t>
            </w:r>
            <w:r w:rsidRPr="00CB6F0B">
              <w:rPr>
                <w:lang w:val="fr-CH"/>
              </w:rPr>
              <w:t>autodéclaration</w:t>
            </w:r>
            <w:r w:rsidR="004E0CB9" w:rsidRPr="00CB6F0B">
              <w:rPr>
                <w:lang w:val="fr-CH"/>
              </w:rPr>
              <w:t xml:space="preserve"> </w:t>
            </w:r>
            <w:r w:rsidR="00E25CEA">
              <w:rPr>
                <w:lang w:val="fr-CH"/>
              </w:rPr>
              <w:t>a-t-elle</w:t>
            </w:r>
            <w:r w:rsidRPr="00CB6F0B">
              <w:rPr>
                <w:lang w:val="fr-CH"/>
              </w:rPr>
              <w:t xml:space="preserve"> été contrôlé</w:t>
            </w:r>
            <w:r w:rsidR="00E15222">
              <w:rPr>
                <w:lang w:val="fr-CH"/>
              </w:rPr>
              <w:t>e</w:t>
            </w:r>
            <w:r w:rsidR="004E0CB9" w:rsidRPr="00CB6F0B">
              <w:rPr>
                <w:lang w:val="fr-CH"/>
              </w:rPr>
              <w:t>?</w:t>
            </w:r>
          </w:p>
        </w:tc>
        <w:sdt>
          <w:sdtPr>
            <w:rPr>
              <w:lang w:val="fr-CH"/>
            </w:rPr>
            <w:id w:val="-1701159842"/>
            <w14:checkbox>
              <w14:checked w14:val="0"/>
              <w14:checkedState w14:val="2612" w14:font="MS Gothic"/>
              <w14:uncheckedState w14:val="2610" w14:font="MS Gothic"/>
            </w14:checkbox>
          </w:sdtPr>
          <w:sdtContent>
            <w:tc>
              <w:tcPr>
                <w:tcW w:w="851" w:type="dxa"/>
              </w:tcPr>
              <w:p w:rsidR="004E0CB9" w:rsidRPr="003D34B1" w:rsidRDefault="00E710C3" w:rsidP="00E422A8">
                <w:pPr>
                  <w:rPr>
                    <w:lang w:val="fr-CH"/>
                  </w:rPr>
                </w:pPr>
                <w:r>
                  <w:rPr>
                    <w:rFonts w:ascii="MS Gothic" w:eastAsia="MS Gothic" w:hAnsi="MS Gothic" w:hint="eastAsia"/>
                    <w:lang w:val="fr-CH"/>
                  </w:rPr>
                  <w:t>☐</w:t>
                </w:r>
              </w:p>
            </w:tc>
          </w:sdtContent>
        </w:sdt>
        <w:tc>
          <w:tcPr>
            <w:tcW w:w="850" w:type="dxa"/>
          </w:tcPr>
          <w:p w:rsidR="004E0CB9" w:rsidRPr="003D34B1" w:rsidRDefault="004E0CB9" w:rsidP="00E422A8">
            <w:pPr>
              <w:rPr>
                <w:lang w:val="fr-CH"/>
              </w:rPr>
            </w:pPr>
          </w:p>
        </w:tc>
        <w:sdt>
          <w:sdtPr>
            <w:rPr>
              <w:lang w:val="fr-CH"/>
            </w:rPr>
            <w:id w:val="-688056853"/>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3D34B1" w:rsidP="00E15222">
            <w:pPr>
              <w:rPr>
                <w:lang w:val="fr-CH"/>
              </w:rPr>
            </w:pPr>
            <w:r w:rsidRPr="00CB6F0B">
              <w:rPr>
                <w:lang w:val="fr-CH"/>
              </w:rPr>
              <w:t xml:space="preserve">Le rapport LBA </w:t>
            </w:r>
            <w:proofErr w:type="spellStart"/>
            <w:r w:rsidRPr="00CB6F0B">
              <w:rPr>
                <w:lang w:val="fr-CH"/>
              </w:rPr>
              <w:t>a-t-il</w:t>
            </w:r>
            <w:proofErr w:type="spellEnd"/>
            <w:r w:rsidRPr="00CB6F0B">
              <w:rPr>
                <w:lang w:val="fr-CH"/>
              </w:rPr>
              <w:t xml:space="preserve"> été préparé au </w:t>
            </w:r>
            <w:r w:rsidR="00E15222">
              <w:rPr>
                <w:lang w:val="fr-CH"/>
              </w:rPr>
              <w:t xml:space="preserve">du rapport d’audit </w:t>
            </w:r>
            <w:r w:rsidRPr="00CB6F0B">
              <w:rPr>
                <w:lang w:val="fr-CH"/>
              </w:rPr>
              <w:t>LBA</w:t>
            </w:r>
            <w:r w:rsidR="00E15222">
              <w:rPr>
                <w:lang w:val="fr-CH"/>
              </w:rPr>
              <w:t xml:space="preserve"> </w:t>
            </w:r>
            <w:r w:rsidR="004E0CB9" w:rsidRPr="00CB6F0B">
              <w:rPr>
                <w:lang w:val="fr-CH"/>
              </w:rPr>
              <w:t>?</w:t>
            </w:r>
          </w:p>
        </w:tc>
        <w:sdt>
          <w:sdtPr>
            <w:rPr>
              <w:lang w:val="fr-CH"/>
            </w:rPr>
            <w:id w:val="631065223"/>
            <w14:checkbox>
              <w14:checked w14:val="0"/>
              <w14:checkedState w14:val="2612" w14:font="MS Gothic"/>
              <w14:uncheckedState w14:val="2610" w14:font="MS Gothic"/>
            </w14:checkbox>
          </w:sdtPr>
          <w:sdtContent>
            <w:tc>
              <w:tcPr>
                <w:tcW w:w="851" w:type="dxa"/>
              </w:tcPr>
              <w:p w:rsidR="004E0CB9" w:rsidRPr="003D34B1" w:rsidRDefault="00E710C3" w:rsidP="00E422A8">
                <w:pPr>
                  <w:rPr>
                    <w:lang w:val="fr-CH"/>
                  </w:rPr>
                </w:pPr>
                <w:r>
                  <w:rPr>
                    <w:rFonts w:ascii="MS Gothic" w:eastAsia="MS Gothic" w:hAnsi="MS Gothic" w:hint="eastAsia"/>
                    <w:lang w:val="fr-CH"/>
                  </w:rPr>
                  <w:t>☐</w:t>
                </w:r>
              </w:p>
            </w:tc>
          </w:sdtContent>
        </w:sdt>
        <w:sdt>
          <w:sdtPr>
            <w:rPr>
              <w:lang w:val="fr-CH"/>
            </w:rPr>
            <w:id w:val="2136367339"/>
            <w14:checkbox>
              <w14:checked w14:val="0"/>
              <w14:checkedState w14:val="2612" w14:font="MS Gothic"/>
              <w14:uncheckedState w14:val="2610" w14:font="MS Gothic"/>
            </w14:checkbox>
          </w:sdtPr>
          <w:sdtContent>
            <w:tc>
              <w:tcPr>
                <w:tcW w:w="850" w:type="dxa"/>
              </w:tcPr>
              <w:p w:rsidR="004E0CB9" w:rsidRPr="003D34B1" w:rsidRDefault="00E710C3" w:rsidP="00E422A8">
                <w:pPr>
                  <w:rPr>
                    <w:lang w:val="fr-CH"/>
                  </w:rPr>
                </w:pPr>
                <w:r>
                  <w:rPr>
                    <w:rFonts w:ascii="MS Gothic" w:eastAsia="MS Gothic" w:hAnsi="MS Gothic" w:hint="eastAsia"/>
                    <w:lang w:val="fr-CH"/>
                  </w:rPr>
                  <w:t>☐</w:t>
                </w:r>
              </w:p>
            </w:tc>
          </w:sdtContent>
        </w:sdt>
        <w:sdt>
          <w:sdtPr>
            <w:rPr>
              <w:lang w:val="fr-CH"/>
            </w:rPr>
            <w:id w:val="1875882555"/>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3D34B1" w:rsidP="00E422A8">
            <w:pPr>
              <w:rPr>
                <w:lang w:val="fr-CH"/>
              </w:rPr>
            </w:pPr>
            <w:r w:rsidRPr="00CB6F0B">
              <w:rPr>
                <w:lang w:val="fr-CH"/>
              </w:rPr>
              <w:t xml:space="preserve">Y </w:t>
            </w:r>
            <w:proofErr w:type="spellStart"/>
            <w:r w:rsidRPr="00CB6F0B">
              <w:rPr>
                <w:lang w:val="fr-CH"/>
              </w:rPr>
              <w:t>a-t-il</w:t>
            </w:r>
            <w:proofErr w:type="spellEnd"/>
            <w:r w:rsidRPr="00CB6F0B">
              <w:rPr>
                <w:lang w:val="fr-CH"/>
              </w:rPr>
              <w:t xml:space="preserve"> eu une discussion finale avec l'inte</w:t>
            </w:r>
            <w:r w:rsidR="00CB6F0B">
              <w:rPr>
                <w:lang w:val="fr-CH"/>
              </w:rPr>
              <w:t>r</w:t>
            </w:r>
            <w:r w:rsidRPr="00CB6F0B">
              <w:rPr>
                <w:lang w:val="fr-CH"/>
              </w:rPr>
              <w:t>médiaire financier</w:t>
            </w:r>
          </w:p>
          <w:p w:rsidR="00BF1415" w:rsidRPr="00CB6F0B" w:rsidRDefault="00BF1415" w:rsidP="00C86F08">
            <w:pPr>
              <w:rPr>
                <w:lang w:val="fr-CH"/>
              </w:rPr>
            </w:pPr>
            <w:r w:rsidRPr="00CB6F0B">
              <w:rPr>
                <w:lang w:val="fr-CH"/>
              </w:rPr>
              <w:t>(</w:t>
            </w:r>
            <w:r w:rsidR="003D34B1" w:rsidRPr="00CB6F0B">
              <w:rPr>
                <w:lang w:val="fr-CH"/>
              </w:rPr>
              <w:t>qui</w:t>
            </w:r>
            <w:r w:rsidRPr="00CB6F0B">
              <w:rPr>
                <w:lang w:val="fr-CH"/>
              </w:rPr>
              <w:t xml:space="preserve">, </w:t>
            </w:r>
            <w:r w:rsidR="003D34B1" w:rsidRPr="00CB6F0B">
              <w:rPr>
                <w:lang w:val="fr-CH"/>
              </w:rPr>
              <w:t>quand</w:t>
            </w:r>
            <w:r w:rsidRPr="00CB6F0B">
              <w:rPr>
                <w:lang w:val="fr-CH"/>
              </w:rPr>
              <w:t xml:space="preserve">, </w:t>
            </w:r>
            <w:r w:rsidR="003D34B1" w:rsidRPr="00CB6F0B">
              <w:rPr>
                <w:lang w:val="fr-CH"/>
              </w:rPr>
              <w:t>o</w:t>
            </w:r>
            <w:r w:rsidR="00C86F08">
              <w:rPr>
                <w:lang w:val="fr-CH"/>
              </w:rPr>
              <w:t>ù</w:t>
            </w:r>
            <w:r w:rsidRPr="00CB6F0B">
              <w:rPr>
                <w:lang w:val="fr-CH"/>
              </w:rPr>
              <w:t>)</w:t>
            </w:r>
            <w:r w:rsidR="0099539A">
              <w:rPr>
                <w:lang w:val="fr-CH"/>
              </w:rPr>
              <w:t>?</w:t>
            </w:r>
          </w:p>
        </w:tc>
        <w:sdt>
          <w:sdtPr>
            <w:rPr>
              <w:lang w:val="de-CH"/>
            </w:rPr>
            <w:id w:val="-501269374"/>
            <w14:checkbox>
              <w14:checked w14:val="0"/>
              <w14:checkedState w14:val="2612" w14:font="MS Gothic"/>
              <w14:uncheckedState w14:val="2610" w14:font="MS Gothic"/>
            </w14:checkbox>
          </w:sdtPr>
          <w:sdtContent>
            <w:tc>
              <w:tcPr>
                <w:tcW w:w="851" w:type="dxa"/>
              </w:tcPr>
              <w:p w:rsidR="004E0CB9" w:rsidRPr="00A93FF5" w:rsidRDefault="00E710C3" w:rsidP="00E422A8">
                <w:pPr>
                  <w:rPr>
                    <w:lang w:val="de-CH"/>
                  </w:rPr>
                </w:pPr>
                <w:r>
                  <w:rPr>
                    <w:rFonts w:ascii="MS Gothic" w:eastAsia="MS Gothic" w:hAnsi="MS Gothic" w:hint="eastAsia"/>
                    <w:lang w:val="de-CH"/>
                  </w:rPr>
                  <w:t>☐</w:t>
                </w:r>
              </w:p>
            </w:tc>
          </w:sdtContent>
        </w:sdt>
        <w:sdt>
          <w:sdtPr>
            <w:rPr>
              <w:lang w:val="de-CH"/>
            </w:rPr>
            <w:id w:val="-1726443304"/>
            <w14:checkbox>
              <w14:checked w14:val="0"/>
              <w14:checkedState w14:val="2612" w14:font="MS Gothic"/>
              <w14:uncheckedState w14:val="2610" w14:font="MS Gothic"/>
            </w14:checkbox>
          </w:sdtPr>
          <w:sdtContent>
            <w:tc>
              <w:tcPr>
                <w:tcW w:w="850" w:type="dxa"/>
              </w:tcPr>
              <w:p w:rsidR="004E0CB9" w:rsidRPr="00A93FF5" w:rsidRDefault="00E710C3" w:rsidP="00E422A8">
                <w:pPr>
                  <w:rPr>
                    <w:lang w:val="de-CH"/>
                  </w:rPr>
                </w:pPr>
                <w:r>
                  <w:rPr>
                    <w:rFonts w:ascii="MS Gothic" w:eastAsia="MS Gothic" w:hAnsi="MS Gothic" w:hint="eastAsia"/>
                    <w:lang w:val="de-CH"/>
                  </w:rPr>
                  <w:t>☐</w:t>
                </w:r>
              </w:p>
            </w:tc>
          </w:sdtContent>
        </w:sdt>
        <w:sdt>
          <w:sdtPr>
            <w:rPr>
              <w:lang w:val="de-CH"/>
            </w:rPr>
            <w:id w:val="71010900"/>
            <w:placeholder>
              <w:docPart w:val="DefaultPlaceholder_-1854013440"/>
            </w:placeholder>
            <w:showingPlcHdr/>
          </w:sdtPr>
          <w:sdtContent>
            <w:tc>
              <w:tcPr>
                <w:tcW w:w="4111" w:type="dxa"/>
              </w:tcPr>
              <w:p w:rsidR="004E0CB9" w:rsidRPr="00A93FF5"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24265E" w:rsidP="0024265E">
            <w:pPr>
              <w:rPr>
                <w:lang w:val="fr-CH"/>
              </w:rPr>
            </w:pPr>
            <w:r w:rsidRPr="00CB6F0B">
              <w:rPr>
                <w:lang w:val="fr-CH"/>
              </w:rPr>
              <w:t>Les violations identifiées de l'intermédiaire financier envers les statuts et règlements OAR sont-elles reproduites de manière appropriées dans notre rapport</w:t>
            </w:r>
            <w:r w:rsidR="004E0CB9" w:rsidRPr="00CB6F0B">
              <w:rPr>
                <w:lang w:val="fr-CH"/>
              </w:rPr>
              <w:t>?</w:t>
            </w:r>
          </w:p>
        </w:tc>
        <w:sdt>
          <w:sdtPr>
            <w:rPr>
              <w:lang w:val="fr-CH"/>
            </w:rPr>
            <w:id w:val="440737206"/>
            <w14:checkbox>
              <w14:checked w14:val="0"/>
              <w14:checkedState w14:val="2612" w14:font="MS Gothic"/>
              <w14:uncheckedState w14:val="2610" w14:font="MS Gothic"/>
            </w14:checkbox>
          </w:sdtPr>
          <w:sdtContent>
            <w:tc>
              <w:tcPr>
                <w:tcW w:w="851" w:type="dxa"/>
              </w:tcPr>
              <w:p w:rsidR="004E0CB9" w:rsidRPr="0024265E" w:rsidRDefault="00E710C3" w:rsidP="00E422A8">
                <w:pPr>
                  <w:rPr>
                    <w:lang w:val="fr-CH"/>
                  </w:rPr>
                </w:pPr>
                <w:r>
                  <w:rPr>
                    <w:rFonts w:ascii="MS Gothic" w:eastAsia="MS Gothic" w:hAnsi="MS Gothic" w:hint="eastAsia"/>
                    <w:lang w:val="fr-CH"/>
                  </w:rPr>
                  <w:t>☐</w:t>
                </w:r>
              </w:p>
            </w:tc>
          </w:sdtContent>
        </w:sdt>
        <w:sdt>
          <w:sdtPr>
            <w:rPr>
              <w:lang w:val="fr-CH"/>
            </w:rPr>
            <w:id w:val="752780671"/>
            <w14:checkbox>
              <w14:checked w14:val="0"/>
              <w14:checkedState w14:val="2612" w14:font="MS Gothic"/>
              <w14:uncheckedState w14:val="2610" w14:font="MS Gothic"/>
            </w14:checkbox>
          </w:sdtPr>
          <w:sdtContent>
            <w:tc>
              <w:tcPr>
                <w:tcW w:w="850" w:type="dxa"/>
              </w:tcPr>
              <w:p w:rsidR="004E0CB9" w:rsidRPr="0024265E" w:rsidRDefault="00E710C3" w:rsidP="00E422A8">
                <w:pPr>
                  <w:rPr>
                    <w:lang w:val="fr-CH"/>
                  </w:rPr>
                </w:pPr>
                <w:r>
                  <w:rPr>
                    <w:rFonts w:ascii="MS Gothic" w:eastAsia="MS Gothic" w:hAnsi="MS Gothic" w:hint="eastAsia"/>
                    <w:lang w:val="fr-CH"/>
                  </w:rPr>
                  <w:t>☐</w:t>
                </w:r>
              </w:p>
            </w:tc>
          </w:sdtContent>
        </w:sdt>
        <w:sdt>
          <w:sdtPr>
            <w:rPr>
              <w:lang w:val="fr-CH"/>
            </w:rPr>
            <w:id w:val="-952401475"/>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24265E" w:rsidP="0024265E">
            <w:pPr>
              <w:rPr>
                <w:lang w:val="fr-CH"/>
              </w:rPr>
            </w:pPr>
            <w:r w:rsidRPr="00CB6F0B">
              <w:rPr>
                <w:lang w:val="fr-CH"/>
              </w:rPr>
              <w:t>Les violations identifiées de l'intermédiaire financier envers les obligations de diligence LBA sont-elles reproduites de manière appropriées dans notre rapport</w:t>
            </w:r>
            <w:r w:rsidR="004E0CB9" w:rsidRPr="00CB6F0B">
              <w:rPr>
                <w:lang w:val="fr-CH"/>
              </w:rPr>
              <w:t>?</w:t>
            </w:r>
          </w:p>
        </w:tc>
        <w:sdt>
          <w:sdtPr>
            <w:rPr>
              <w:lang w:val="fr-CH"/>
            </w:rPr>
            <w:id w:val="-1812168408"/>
            <w14:checkbox>
              <w14:checked w14:val="0"/>
              <w14:checkedState w14:val="2612" w14:font="MS Gothic"/>
              <w14:uncheckedState w14:val="2610" w14:font="MS Gothic"/>
            </w14:checkbox>
          </w:sdtPr>
          <w:sdtContent>
            <w:tc>
              <w:tcPr>
                <w:tcW w:w="851" w:type="dxa"/>
              </w:tcPr>
              <w:p w:rsidR="004E0CB9" w:rsidRPr="00940A98" w:rsidRDefault="00E710C3" w:rsidP="00E422A8">
                <w:pPr>
                  <w:rPr>
                    <w:lang w:val="fr-CH"/>
                  </w:rPr>
                </w:pPr>
                <w:r>
                  <w:rPr>
                    <w:rFonts w:ascii="MS Gothic" w:eastAsia="MS Gothic" w:hAnsi="MS Gothic" w:hint="eastAsia"/>
                    <w:lang w:val="fr-CH"/>
                  </w:rPr>
                  <w:t>☐</w:t>
                </w:r>
              </w:p>
            </w:tc>
          </w:sdtContent>
        </w:sdt>
        <w:sdt>
          <w:sdtPr>
            <w:rPr>
              <w:lang w:val="fr-CH"/>
            </w:rPr>
            <w:id w:val="817465668"/>
            <w14:checkbox>
              <w14:checked w14:val="0"/>
              <w14:checkedState w14:val="2612" w14:font="MS Gothic"/>
              <w14:uncheckedState w14:val="2610" w14:font="MS Gothic"/>
            </w14:checkbox>
          </w:sdtPr>
          <w:sdtContent>
            <w:tc>
              <w:tcPr>
                <w:tcW w:w="850" w:type="dxa"/>
              </w:tcPr>
              <w:p w:rsidR="004E0CB9" w:rsidRPr="00940A98" w:rsidRDefault="00E710C3" w:rsidP="00E422A8">
                <w:pPr>
                  <w:rPr>
                    <w:lang w:val="fr-CH"/>
                  </w:rPr>
                </w:pPr>
                <w:r>
                  <w:rPr>
                    <w:rFonts w:ascii="MS Gothic" w:eastAsia="MS Gothic" w:hAnsi="MS Gothic" w:hint="eastAsia"/>
                    <w:lang w:val="fr-CH"/>
                  </w:rPr>
                  <w:t>☐</w:t>
                </w:r>
              </w:p>
            </w:tc>
          </w:sdtContent>
        </w:sdt>
        <w:sdt>
          <w:sdtPr>
            <w:rPr>
              <w:lang w:val="fr-CH"/>
            </w:rPr>
            <w:id w:val="1630280390"/>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24265E" w:rsidP="00E422A8">
            <w:pPr>
              <w:rPr>
                <w:lang w:val="fr-CH"/>
              </w:rPr>
            </w:pPr>
            <w:r w:rsidRPr="00CB6F0B">
              <w:rPr>
                <w:lang w:val="fr-CH"/>
              </w:rPr>
              <w:t>Notre documentation d'audit est-elle suffisante, structurée et compréhensible</w:t>
            </w:r>
            <w:r w:rsidR="00BF1415" w:rsidRPr="00CB6F0B">
              <w:rPr>
                <w:lang w:val="fr-CH"/>
              </w:rPr>
              <w:t>?</w:t>
            </w:r>
          </w:p>
        </w:tc>
        <w:sdt>
          <w:sdtPr>
            <w:rPr>
              <w:lang w:val="fr-CH"/>
            </w:rPr>
            <w:id w:val="1874350332"/>
            <w14:checkbox>
              <w14:checked w14:val="0"/>
              <w14:checkedState w14:val="2612" w14:font="MS Gothic"/>
              <w14:uncheckedState w14:val="2610" w14:font="MS Gothic"/>
            </w14:checkbox>
          </w:sdtPr>
          <w:sdtContent>
            <w:tc>
              <w:tcPr>
                <w:tcW w:w="851" w:type="dxa"/>
              </w:tcPr>
              <w:p w:rsidR="004E0CB9" w:rsidRPr="0024265E" w:rsidRDefault="00E710C3" w:rsidP="00E422A8">
                <w:pPr>
                  <w:rPr>
                    <w:lang w:val="fr-CH"/>
                  </w:rPr>
                </w:pPr>
                <w:r>
                  <w:rPr>
                    <w:rFonts w:ascii="MS Gothic" w:eastAsia="MS Gothic" w:hAnsi="MS Gothic" w:hint="eastAsia"/>
                    <w:lang w:val="fr-CH"/>
                  </w:rPr>
                  <w:t>☐</w:t>
                </w:r>
              </w:p>
            </w:tc>
          </w:sdtContent>
        </w:sdt>
        <w:sdt>
          <w:sdtPr>
            <w:rPr>
              <w:lang w:val="fr-CH"/>
            </w:rPr>
            <w:id w:val="956381440"/>
            <w14:checkbox>
              <w14:checked w14:val="0"/>
              <w14:checkedState w14:val="2612" w14:font="MS Gothic"/>
              <w14:uncheckedState w14:val="2610" w14:font="MS Gothic"/>
            </w14:checkbox>
          </w:sdtPr>
          <w:sdtContent>
            <w:tc>
              <w:tcPr>
                <w:tcW w:w="850" w:type="dxa"/>
              </w:tcPr>
              <w:p w:rsidR="004E0CB9" w:rsidRPr="0024265E" w:rsidRDefault="00E710C3" w:rsidP="00E422A8">
                <w:pPr>
                  <w:rPr>
                    <w:lang w:val="fr-CH"/>
                  </w:rPr>
                </w:pPr>
                <w:r>
                  <w:rPr>
                    <w:rFonts w:ascii="MS Gothic" w:eastAsia="MS Gothic" w:hAnsi="MS Gothic" w:hint="eastAsia"/>
                    <w:lang w:val="fr-CH"/>
                  </w:rPr>
                  <w:t>☐</w:t>
                </w:r>
              </w:p>
            </w:tc>
          </w:sdtContent>
        </w:sdt>
        <w:sdt>
          <w:sdtPr>
            <w:rPr>
              <w:lang w:val="fr-CH"/>
            </w:rPr>
            <w:id w:val="264503237"/>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4E0CB9" w:rsidRPr="00CB6F0B" w:rsidRDefault="0024265E" w:rsidP="00E25CEA">
            <w:pPr>
              <w:rPr>
                <w:lang w:val="fr-CH"/>
              </w:rPr>
            </w:pPr>
            <w:r w:rsidRPr="00CB6F0B">
              <w:rPr>
                <w:lang w:val="fr-CH"/>
              </w:rPr>
              <w:t xml:space="preserve">Y </w:t>
            </w:r>
            <w:proofErr w:type="spellStart"/>
            <w:r w:rsidRPr="00CB6F0B">
              <w:rPr>
                <w:lang w:val="fr-CH"/>
              </w:rPr>
              <w:t>a-t-il</w:t>
            </w:r>
            <w:proofErr w:type="spellEnd"/>
            <w:r w:rsidRPr="00CB6F0B">
              <w:rPr>
                <w:lang w:val="fr-CH"/>
              </w:rPr>
              <w:t xml:space="preserve"> eu un contrôle qualité des travaux d'audit ainsi que du ra</w:t>
            </w:r>
            <w:r w:rsidR="00291A4D" w:rsidRPr="00CB6F0B">
              <w:rPr>
                <w:lang w:val="fr-CH"/>
              </w:rPr>
              <w:t>pport</w:t>
            </w:r>
            <w:r w:rsidR="00807CA0">
              <w:rPr>
                <w:lang w:val="fr-CH"/>
              </w:rPr>
              <w:t xml:space="preserve"> d’audit </w:t>
            </w:r>
            <w:r w:rsidR="00291A4D" w:rsidRPr="00CB6F0B">
              <w:rPr>
                <w:lang w:val="fr-CH"/>
              </w:rPr>
              <w:t>par un</w:t>
            </w:r>
            <w:r w:rsidRPr="00CB6F0B">
              <w:rPr>
                <w:lang w:val="fr-CH"/>
              </w:rPr>
              <w:t xml:space="preserve"> </w:t>
            </w:r>
            <w:r w:rsidR="00291A4D" w:rsidRPr="00CB6F0B">
              <w:rPr>
                <w:lang w:val="fr-CH"/>
              </w:rPr>
              <w:t>expert tiers</w:t>
            </w:r>
            <w:r w:rsidR="00BF1415" w:rsidRPr="00CB6F0B">
              <w:rPr>
                <w:lang w:val="fr-CH"/>
              </w:rPr>
              <w:t>?</w:t>
            </w:r>
          </w:p>
        </w:tc>
        <w:sdt>
          <w:sdtPr>
            <w:rPr>
              <w:lang w:val="fr-CH"/>
            </w:rPr>
            <w:id w:val="-1633546503"/>
            <w14:checkbox>
              <w14:checked w14:val="0"/>
              <w14:checkedState w14:val="2612" w14:font="MS Gothic"/>
              <w14:uncheckedState w14:val="2610" w14:font="MS Gothic"/>
            </w14:checkbox>
          </w:sdtPr>
          <w:sdtContent>
            <w:tc>
              <w:tcPr>
                <w:tcW w:w="851" w:type="dxa"/>
              </w:tcPr>
              <w:p w:rsidR="004E0CB9" w:rsidRPr="00940A98" w:rsidRDefault="00E710C3" w:rsidP="00E422A8">
                <w:pPr>
                  <w:rPr>
                    <w:lang w:val="fr-CH"/>
                  </w:rPr>
                </w:pPr>
                <w:r>
                  <w:rPr>
                    <w:rFonts w:ascii="MS Gothic" w:eastAsia="MS Gothic" w:hAnsi="MS Gothic" w:hint="eastAsia"/>
                    <w:lang w:val="fr-CH"/>
                  </w:rPr>
                  <w:t>☐</w:t>
                </w:r>
              </w:p>
            </w:tc>
          </w:sdtContent>
        </w:sdt>
        <w:sdt>
          <w:sdtPr>
            <w:rPr>
              <w:lang w:val="fr-CH"/>
            </w:rPr>
            <w:id w:val="-1139416114"/>
            <w14:checkbox>
              <w14:checked w14:val="0"/>
              <w14:checkedState w14:val="2612" w14:font="MS Gothic"/>
              <w14:uncheckedState w14:val="2610" w14:font="MS Gothic"/>
            </w14:checkbox>
          </w:sdtPr>
          <w:sdtContent>
            <w:tc>
              <w:tcPr>
                <w:tcW w:w="850" w:type="dxa"/>
              </w:tcPr>
              <w:p w:rsidR="004E0CB9" w:rsidRPr="00940A98" w:rsidRDefault="00E710C3" w:rsidP="00E422A8">
                <w:pPr>
                  <w:rPr>
                    <w:lang w:val="fr-CH"/>
                  </w:rPr>
                </w:pPr>
                <w:r>
                  <w:rPr>
                    <w:rFonts w:ascii="MS Gothic" w:eastAsia="MS Gothic" w:hAnsi="MS Gothic" w:hint="eastAsia"/>
                    <w:lang w:val="fr-CH"/>
                  </w:rPr>
                  <w:t>☐</w:t>
                </w:r>
              </w:p>
            </w:tc>
          </w:sdtContent>
        </w:sdt>
        <w:sdt>
          <w:sdtPr>
            <w:rPr>
              <w:lang w:val="fr-CH"/>
            </w:rPr>
            <w:id w:val="-1309630946"/>
            <w:placeholder>
              <w:docPart w:val="DefaultPlaceholder_-1854013440"/>
            </w:placeholder>
            <w:showingPlcHdr/>
          </w:sdtPr>
          <w:sdtContent>
            <w:tc>
              <w:tcPr>
                <w:tcW w:w="4111" w:type="dxa"/>
              </w:tcPr>
              <w:p w:rsidR="004E0CB9" w:rsidRPr="00E710C3" w:rsidRDefault="00E710C3" w:rsidP="00E422A8">
                <w:pPr>
                  <w:rPr>
                    <w:lang w:val="de-CH"/>
                  </w:rPr>
                </w:pPr>
                <w:r w:rsidRPr="00E710C3">
                  <w:rPr>
                    <w:rStyle w:val="Platzhaltertext"/>
                    <w:lang w:val="de-CH"/>
                  </w:rPr>
                  <w:t>Klicken oder tippen Sie hier, um Text einzugeben.</w:t>
                </w:r>
              </w:p>
            </w:tc>
          </w:sdtContent>
        </w:sdt>
      </w:tr>
      <w:tr w:rsidR="00A93FF5" w:rsidRPr="00E710C3" w:rsidTr="001942BB">
        <w:tc>
          <w:tcPr>
            <w:tcW w:w="3652" w:type="dxa"/>
          </w:tcPr>
          <w:p w:rsidR="00B77C91" w:rsidRPr="00CB6F0B" w:rsidRDefault="0099539A" w:rsidP="00E422A8">
            <w:pPr>
              <w:rPr>
                <w:lang w:val="fr-CH"/>
              </w:rPr>
            </w:pPr>
            <w:r>
              <w:rPr>
                <w:lang w:val="fr-CH"/>
              </w:rPr>
              <w:t>La</w:t>
            </w:r>
            <w:r w:rsidR="00291A4D" w:rsidRPr="00CB6F0B">
              <w:rPr>
                <w:lang w:val="fr-CH"/>
              </w:rPr>
              <w:t xml:space="preserve"> continuation du mandat peut à l'heure actuelle </w:t>
            </w:r>
            <w:r>
              <w:rPr>
                <w:lang w:val="fr-CH"/>
              </w:rPr>
              <w:t xml:space="preserve">être </w:t>
            </w:r>
            <w:r w:rsidR="002C0FBB" w:rsidRPr="00CB6F0B">
              <w:rPr>
                <w:lang w:val="fr-CH"/>
              </w:rPr>
              <w:t>prolongée, car</w:t>
            </w:r>
          </w:p>
          <w:p w:rsidR="00B77C91" w:rsidRPr="00CB6F0B" w:rsidRDefault="002C0FBB" w:rsidP="00B77C91">
            <w:pPr>
              <w:pStyle w:val="Listenabsatz"/>
              <w:numPr>
                <w:ilvl w:val="0"/>
                <w:numId w:val="15"/>
              </w:numPr>
              <w:ind w:left="284" w:hanging="284"/>
              <w:rPr>
                <w:lang w:val="fr-CH"/>
              </w:rPr>
            </w:pPr>
            <w:r w:rsidRPr="00CB6F0B">
              <w:rPr>
                <w:lang w:val="fr-CH"/>
              </w:rPr>
              <w:t>cela ne viole pas les règles de la profession</w:t>
            </w:r>
            <w:r w:rsidR="00B77C91" w:rsidRPr="00CB6F0B">
              <w:rPr>
                <w:lang w:val="fr-CH"/>
              </w:rPr>
              <w:t>,</w:t>
            </w:r>
          </w:p>
          <w:p w:rsidR="00B77C91" w:rsidRPr="00CB6F0B" w:rsidRDefault="002C0FBB" w:rsidP="00B77C91">
            <w:pPr>
              <w:pStyle w:val="Listenabsatz"/>
              <w:numPr>
                <w:ilvl w:val="0"/>
                <w:numId w:val="15"/>
              </w:numPr>
              <w:ind w:left="284" w:hanging="284"/>
              <w:rPr>
                <w:lang w:val="fr-CH"/>
              </w:rPr>
            </w:pPr>
            <w:r w:rsidRPr="00CB6F0B">
              <w:rPr>
                <w:lang w:val="fr-CH"/>
              </w:rPr>
              <w:t>les risques du mandat ne l'empêchent pas</w:t>
            </w:r>
            <w:r w:rsidR="00B77C91" w:rsidRPr="00CB6F0B">
              <w:rPr>
                <w:lang w:val="fr-CH"/>
              </w:rPr>
              <w:t>,</w:t>
            </w:r>
          </w:p>
          <w:p w:rsidR="00B77C91" w:rsidRPr="00CB6F0B" w:rsidRDefault="002C0FBB" w:rsidP="00B77C91">
            <w:pPr>
              <w:pStyle w:val="Listenabsatz"/>
              <w:numPr>
                <w:ilvl w:val="0"/>
                <w:numId w:val="15"/>
              </w:numPr>
              <w:ind w:left="284" w:hanging="284"/>
              <w:rPr>
                <w:lang w:val="fr-CH"/>
              </w:rPr>
            </w:pPr>
            <w:r w:rsidRPr="00CB6F0B">
              <w:rPr>
                <w:lang w:val="fr-CH"/>
              </w:rPr>
              <w:t>les principes d'indépendances sont respectés</w:t>
            </w:r>
            <w:r w:rsidR="00B77C91" w:rsidRPr="00CB6F0B">
              <w:rPr>
                <w:lang w:val="fr-CH"/>
              </w:rPr>
              <w:t>,</w:t>
            </w:r>
          </w:p>
          <w:p w:rsidR="00B77C91" w:rsidRPr="00CB6F0B" w:rsidRDefault="00C86F08" w:rsidP="00B77C91">
            <w:pPr>
              <w:pStyle w:val="Listenabsatz"/>
              <w:numPr>
                <w:ilvl w:val="0"/>
                <w:numId w:val="15"/>
              </w:numPr>
              <w:ind w:left="284" w:hanging="284"/>
              <w:rPr>
                <w:lang w:val="fr-CH"/>
              </w:rPr>
            </w:pPr>
            <w:r>
              <w:rPr>
                <w:lang w:val="fr-CH"/>
              </w:rPr>
              <w:t>il</w:t>
            </w:r>
            <w:r w:rsidR="002C0FBB" w:rsidRPr="00CB6F0B">
              <w:rPr>
                <w:lang w:val="fr-CH"/>
              </w:rPr>
              <w:t xml:space="preserve"> n'y a pas de </w:t>
            </w:r>
            <w:r w:rsidR="0099539A">
              <w:rPr>
                <w:lang w:val="fr-CH"/>
              </w:rPr>
              <w:t>conflit d'intérêt</w:t>
            </w:r>
            <w:r w:rsidR="002C0FBB" w:rsidRPr="00CB6F0B">
              <w:rPr>
                <w:lang w:val="fr-CH"/>
              </w:rPr>
              <w:t xml:space="preserve"> avec d'autres mandats et,</w:t>
            </w:r>
          </w:p>
          <w:p w:rsidR="00B77C91" w:rsidRPr="00CB6F0B" w:rsidRDefault="002C0FBB" w:rsidP="002C0FBB">
            <w:pPr>
              <w:pStyle w:val="Listenabsatz"/>
              <w:numPr>
                <w:ilvl w:val="0"/>
                <w:numId w:val="15"/>
              </w:numPr>
              <w:ind w:left="284" w:hanging="284"/>
              <w:rPr>
                <w:lang w:val="fr-CH"/>
              </w:rPr>
            </w:pPr>
            <w:r w:rsidRPr="00CB6F0B">
              <w:rPr>
                <w:lang w:val="fr-CH"/>
              </w:rPr>
              <w:t>nous disposons des connaissances et ressources nécessaires.</w:t>
            </w:r>
          </w:p>
        </w:tc>
        <w:sdt>
          <w:sdtPr>
            <w:rPr>
              <w:lang w:val="fr-CH"/>
            </w:rPr>
            <w:id w:val="1020134024"/>
            <w14:checkbox>
              <w14:checked w14:val="0"/>
              <w14:checkedState w14:val="2612" w14:font="MS Gothic"/>
              <w14:uncheckedState w14:val="2610" w14:font="MS Gothic"/>
            </w14:checkbox>
          </w:sdtPr>
          <w:sdtContent>
            <w:tc>
              <w:tcPr>
                <w:tcW w:w="851" w:type="dxa"/>
              </w:tcPr>
              <w:p w:rsidR="00B77C91" w:rsidRPr="002C0FBB" w:rsidRDefault="00E710C3" w:rsidP="00E422A8">
                <w:pPr>
                  <w:rPr>
                    <w:lang w:val="fr-CH"/>
                  </w:rPr>
                </w:pPr>
                <w:r>
                  <w:rPr>
                    <w:rFonts w:ascii="MS Gothic" w:eastAsia="MS Gothic" w:hAnsi="MS Gothic" w:hint="eastAsia"/>
                    <w:lang w:val="fr-CH"/>
                  </w:rPr>
                  <w:t>☐</w:t>
                </w:r>
              </w:p>
            </w:tc>
          </w:sdtContent>
        </w:sdt>
        <w:sdt>
          <w:sdtPr>
            <w:rPr>
              <w:lang w:val="fr-CH"/>
            </w:rPr>
            <w:id w:val="1496760870"/>
            <w14:checkbox>
              <w14:checked w14:val="0"/>
              <w14:checkedState w14:val="2612" w14:font="MS Gothic"/>
              <w14:uncheckedState w14:val="2610" w14:font="MS Gothic"/>
            </w14:checkbox>
          </w:sdtPr>
          <w:sdtContent>
            <w:tc>
              <w:tcPr>
                <w:tcW w:w="850" w:type="dxa"/>
              </w:tcPr>
              <w:p w:rsidR="00B77C91" w:rsidRPr="002C0FBB" w:rsidRDefault="00E710C3" w:rsidP="00E422A8">
                <w:pPr>
                  <w:rPr>
                    <w:lang w:val="fr-CH"/>
                  </w:rPr>
                </w:pPr>
                <w:r>
                  <w:rPr>
                    <w:rFonts w:ascii="MS Gothic" w:eastAsia="MS Gothic" w:hAnsi="MS Gothic" w:hint="eastAsia"/>
                    <w:lang w:val="fr-CH"/>
                  </w:rPr>
                  <w:t>☐</w:t>
                </w:r>
              </w:p>
            </w:tc>
          </w:sdtContent>
        </w:sdt>
        <w:sdt>
          <w:sdtPr>
            <w:rPr>
              <w:lang w:val="fr-CH"/>
            </w:rPr>
            <w:id w:val="-2073948253"/>
            <w:placeholder>
              <w:docPart w:val="DefaultPlaceholder_-1854013440"/>
            </w:placeholder>
            <w:showingPlcHdr/>
          </w:sdtPr>
          <w:sdtContent>
            <w:tc>
              <w:tcPr>
                <w:tcW w:w="4111" w:type="dxa"/>
              </w:tcPr>
              <w:p w:rsidR="00B77C91" w:rsidRPr="00E710C3" w:rsidRDefault="00E710C3" w:rsidP="00E422A8">
                <w:pPr>
                  <w:rPr>
                    <w:lang w:val="de-CH"/>
                  </w:rPr>
                </w:pPr>
                <w:r w:rsidRPr="00E710C3">
                  <w:rPr>
                    <w:rStyle w:val="Platzhaltertext"/>
                    <w:lang w:val="de-CH"/>
                  </w:rPr>
                  <w:t>Klicken oder tippen Sie hier, um Text einzugeben.</w:t>
                </w:r>
              </w:p>
            </w:tc>
          </w:sdtContent>
        </w:sdt>
      </w:tr>
    </w:tbl>
    <w:p w:rsidR="00F8691C" w:rsidRPr="00E710C3" w:rsidRDefault="00F8691C" w:rsidP="00B318FF">
      <w:pPr>
        <w:rPr>
          <w:lang w:val="de-CH"/>
        </w:rPr>
      </w:pPr>
    </w:p>
    <w:p w:rsidR="00B77C91" w:rsidRPr="00E710C3" w:rsidRDefault="00B77C91">
      <w:pPr>
        <w:rPr>
          <w:rFonts w:cs="Arial"/>
          <w:b/>
          <w:bCs/>
          <w:color w:val="007BBF"/>
          <w:spacing w:val="13"/>
          <w:sz w:val="28"/>
          <w:szCs w:val="28"/>
          <w:lang w:val="de-CH" w:eastAsia="ja-JP"/>
        </w:rPr>
      </w:pPr>
      <w:r w:rsidRPr="00E710C3">
        <w:rPr>
          <w:rFonts w:cs="Arial"/>
          <w:color w:val="007BBF"/>
          <w:spacing w:val="13"/>
          <w:lang w:val="de-CH" w:eastAsia="ja-JP"/>
        </w:rPr>
        <w:br w:type="page"/>
      </w:r>
    </w:p>
    <w:p w:rsidR="00E97F42" w:rsidRPr="00BD6403" w:rsidRDefault="00496941" w:rsidP="00BD6403">
      <w:pPr>
        <w:pStyle w:val="berschrift1"/>
        <w:ind w:left="0" w:firstLine="0"/>
        <w:rPr>
          <w:rFonts w:ascii="Arial" w:eastAsiaTheme="minorHAnsi" w:hAnsi="Arial" w:cs="Arial"/>
          <w:color w:val="007BBF"/>
          <w:spacing w:val="13"/>
          <w:lang w:val="de-CH" w:eastAsia="ja-JP"/>
        </w:rPr>
      </w:pPr>
      <w:bookmarkStart w:id="22" w:name="_Toc122443155"/>
      <w:r>
        <w:rPr>
          <w:rFonts w:ascii="Arial" w:eastAsiaTheme="minorHAnsi" w:hAnsi="Arial" w:cs="Arial"/>
          <w:color w:val="007BBF"/>
          <w:spacing w:val="13"/>
          <w:lang w:val="de-CH" w:eastAsia="ja-JP"/>
        </w:rPr>
        <w:lastRenderedPageBreak/>
        <w:t>Rapport</w:t>
      </w:r>
      <w:bookmarkEnd w:id="22"/>
    </w:p>
    <w:p w:rsidR="00D70620" w:rsidRDefault="00D70620" w:rsidP="000F08BC">
      <w:pPr>
        <w:rPr>
          <w:lang w:val="de-CH"/>
        </w:rPr>
      </w:pPr>
    </w:p>
    <w:p w:rsidR="00BA0CA7" w:rsidRPr="00CB6F0B" w:rsidRDefault="00496941" w:rsidP="00BA0CA7">
      <w:pPr>
        <w:rPr>
          <w:lang w:val="fr-CH"/>
        </w:rPr>
      </w:pPr>
      <w:r w:rsidRPr="00CB6F0B">
        <w:rPr>
          <w:lang w:val="fr-CH"/>
        </w:rPr>
        <w:t>Voir rapport</w:t>
      </w:r>
      <w:r w:rsidR="00E15222">
        <w:rPr>
          <w:lang w:val="fr-CH"/>
        </w:rPr>
        <w:t xml:space="preserve"> d’audit</w:t>
      </w:r>
      <w:r w:rsidRPr="00CB6F0B">
        <w:rPr>
          <w:lang w:val="fr-CH"/>
        </w:rPr>
        <w:t xml:space="preserve"> LBA</w:t>
      </w:r>
      <w:r w:rsidR="00BA0CA7" w:rsidRPr="00CB6F0B">
        <w:rPr>
          <w:lang w:val="fr-CH"/>
        </w:rPr>
        <w:t>.</w:t>
      </w:r>
    </w:p>
    <w:p w:rsidR="001C5ADD" w:rsidRPr="00A1312B" w:rsidRDefault="001C5ADD" w:rsidP="00BA0CA7">
      <w:pPr>
        <w:rPr>
          <w:lang w:val="de-CH"/>
        </w:rPr>
      </w:pPr>
    </w:p>
    <w:p w:rsidR="00BF1415" w:rsidRPr="00CB6F0B" w:rsidRDefault="00F84E2A" w:rsidP="00BF1415">
      <w:pPr>
        <w:pStyle w:val="berschrift1"/>
        <w:ind w:left="0" w:firstLine="0"/>
        <w:rPr>
          <w:rFonts w:ascii="Arial" w:eastAsiaTheme="minorHAnsi" w:hAnsi="Arial" w:cs="Arial"/>
          <w:color w:val="007BBF"/>
          <w:spacing w:val="13"/>
          <w:lang w:val="fr-CH" w:eastAsia="ja-JP"/>
        </w:rPr>
      </w:pPr>
      <w:bookmarkStart w:id="23" w:name="_Toc122443156"/>
      <w:r w:rsidRPr="00CB6F0B">
        <w:rPr>
          <w:rFonts w:ascii="Arial" w:eastAsiaTheme="minorHAnsi" w:hAnsi="Arial" w:cs="Arial"/>
          <w:color w:val="007BBF"/>
          <w:spacing w:val="13"/>
          <w:lang w:val="fr-CH" w:eastAsia="ja-JP"/>
        </w:rPr>
        <w:t>Finalisation</w:t>
      </w:r>
      <w:bookmarkEnd w:id="23"/>
    </w:p>
    <w:sdt>
      <w:sdtPr>
        <w:rPr>
          <w:lang w:val="de-CH" w:eastAsia="ja-JP"/>
        </w:rPr>
        <w:id w:val="616410886"/>
        <w:placeholder>
          <w:docPart w:val="DefaultPlaceholder_-1854013440"/>
        </w:placeholder>
        <w:showingPlcHdr/>
      </w:sdtPr>
      <w:sdtContent>
        <w:p w:rsidR="00B77C91" w:rsidRDefault="00E710C3" w:rsidP="00B77C91">
          <w:pPr>
            <w:rPr>
              <w:lang w:val="de-CH" w:eastAsia="ja-JP"/>
            </w:rPr>
          </w:pPr>
          <w:r w:rsidRPr="00E710C3">
            <w:rPr>
              <w:rStyle w:val="Platzhaltertext"/>
              <w:lang w:val="de-CH"/>
            </w:rPr>
            <w:t>Klicken oder tippen Sie hier, um Text einzugeben.</w:t>
          </w:r>
        </w:p>
      </w:sdtContent>
    </w:sdt>
    <w:p w:rsidR="00B77C91" w:rsidRPr="00940A98" w:rsidRDefault="00B77C91" w:rsidP="00B77C91">
      <w:pPr>
        <w:pStyle w:val="berschrift2"/>
        <w:rPr>
          <w:rFonts w:ascii="Arial" w:eastAsiaTheme="minorHAnsi" w:hAnsi="Arial" w:cs="Arial"/>
          <w:color w:val="007BBF"/>
          <w:spacing w:val="13"/>
          <w:sz w:val="24"/>
          <w:szCs w:val="24"/>
          <w:lang w:val="fr-CH" w:eastAsia="ja-JP"/>
        </w:rPr>
      </w:pPr>
      <w:bookmarkStart w:id="24" w:name="_Toc122443157"/>
      <w:r w:rsidRPr="00940A98">
        <w:rPr>
          <w:rFonts w:ascii="Arial" w:eastAsiaTheme="minorHAnsi" w:hAnsi="Arial" w:cs="Arial"/>
          <w:color w:val="007BBF"/>
          <w:spacing w:val="13"/>
          <w:sz w:val="24"/>
          <w:szCs w:val="24"/>
          <w:lang w:val="fr-CH" w:eastAsia="ja-JP"/>
        </w:rPr>
        <w:t>8.1</w:t>
      </w:r>
      <w:r w:rsidR="00940A98" w:rsidRPr="00940A98">
        <w:rPr>
          <w:rFonts w:ascii="Arial" w:eastAsiaTheme="minorHAnsi" w:hAnsi="Arial" w:cs="Arial"/>
          <w:color w:val="007BBF"/>
          <w:spacing w:val="13"/>
          <w:sz w:val="24"/>
          <w:szCs w:val="24"/>
          <w:lang w:val="fr-CH" w:eastAsia="ja-JP"/>
        </w:rPr>
        <w:tab/>
      </w:r>
      <w:r w:rsidR="00F84E2A" w:rsidRPr="00940A98">
        <w:rPr>
          <w:rFonts w:ascii="Arial" w:eastAsiaTheme="minorHAnsi" w:hAnsi="Arial" w:cs="Arial"/>
          <w:color w:val="007BBF"/>
          <w:spacing w:val="13"/>
          <w:sz w:val="24"/>
          <w:szCs w:val="24"/>
          <w:lang w:val="fr-CH" w:eastAsia="ja-JP"/>
        </w:rPr>
        <w:t>Remarques</w:t>
      </w:r>
      <w:bookmarkEnd w:id="24"/>
    </w:p>
    <w:sdt>
      <w:sdtPr>
        <w:rPr>
          <w:lang w:val="fr-CH" w:eastAsia="ja-JP"/>
        </w:rPr>
        <w:id w:val="-291676861"/>
        <w:placeholder>
          <w:docPart w:val="DefaultPlaceholder_-1854013440"/>
        </w:placeholder>
        <w:showingPlcHdr/>
      </w:sdtPr>
      <w:sdtContent>
        <w:bookmarkStart w:id="25" w:name="_GoBack" w:displacedByCustomXml="prev"/>
        <w:p w:rsidR="00B77C91" w:rsidRPr="00E710C3" w:rsidRDefault="00E710C3" w:rsidP="00B77C91">
          <w:pPr>
            <w:rPr>
              <w:lang w:val="de-CH" w:eastAsia="ja-JP"/>
            </w:rPr>
          </w:pPr>
          <w:r w:rsidRPr="00E710C3">
            <w:rPr>
              <w:rStyle w:val="Platzhaltertext"/>
              <w:lang w:val="de-CH"/>
            </w:rPr>
            <w:t>Klicken oder tippen Sie hier, um Text einzugeben.</w:t>
          </w:r>
        </w:p>
        <w:bookmarkEnd w:id="25" w:displacedByCustomXml="next"/>
      </w:sdtContent>
    </w:sdt>
    <w:p w:rsidR="00B77C91" w:rsidRPr="00CB6F0B" w:rsidRDefault="00B77C91" w:rsidP="00B77C91">
      <w:pPr>
        <w:pStyle w:val="berschrift2"/>
        <w:rPr>
          <w:rFonts w:ascii="Arial" w:eastAsiaTheme="minorHAnsi" w:hAnsi="Arial" w:cs="Arial"/>
          <w:color w:val="007BBF"/>
          <w:spacing w:val="13"/>
          <w:sz w:val="24"/>
          <w:szCs w:val="24"/>
          <w:lang w:val="fr-CH" w:eastAsia="ja-JP"/>
        </w:rPr>
      </w:pPr>
      <w:bookmarkStart w:id="26" w:name="_Toc122443158"/>
      <w:r w:rsidRPr="00CB6F0B">
        <w:rPr>
          <w:rFonts w:ascii="Arial" w:eastAsiaTheme="minorHAnsi" w:hAnsi="Arial" w:cs="Arial"/>
          <w:color w:val="007BBF"/>
          <w:spacing w:val="13"/>
          <w:sz w:val="24"/>
          <w:szCs w:val="24"/>
          <w:lang w:val="fr-CH" w:eastAsia="ja-JP"/>
        </w:rPr>
        <w:t>8.</w:t>
      </w:r>
      <w:r w:rsidR="00940A98">
        <w:rPr>
          <w:rFonts w:ascii="Arial" w:eastAsiaTheme="minorHAnsi" w:hAnsi="Arial" w:cs="Arial"/>
          <w:color w:val="007BBF"/>
          <w:spacing w:val="13"/>
          <w:sz w:val="24"/>
          <w:szCs w:val="24"/>
          <w:lang w:val="fr-CH" w:eastAsia="ja-JP"/>
        </w:rPr>
        <w:t>2</w:t>
      </w:r>
      <w:r w:rsidR="00940A98">
        <w:rPr>
          <w:rFonts w:ascii="Arial" w:eastAsiaTheme="minorHAnsi" w:hAnsi="Arial" w:cs="Arial"/>
          <w:color w:val="007BBF"/>
          <w:spacing w:val="13"/>
          <w:sz w:val="24"/>
          <w:szCs w:val="24"/>
          <w:lang w:val="fr-CH" w:eastAsia="ja-JP"/>
        </w:rPr>
        <w:tab/>
      </w:r>
      <w:r w:rsidR="000419E2">
        <w:rPr>
          <w:rFonts w:ascii="Arial" w:eastAsiaTheme="minorHAnsi" w:hAnsi="Arial" w:cs="Arial"/>
          <w:color w:val="007BBF"/>
          <w:spacing w:val="13"/>
          <w:sz w:val="24"/>
          <w:szCs w:val="24"/>
          <w:lang w:val="fr-CH" w:eastAsia="ja-JP"/>
        </w:rPr>
        <w:t>Approbation</w:t>
      </w:r>
      <w:bookmarkEnd w:id="26"/>
    </w:p>
    <w:p w:rsidR="00B77C91" w:rsidRPr="00940A98" w:rsidRDefault="00B77C91" w:rsidP="00B77C91">
      <w:pPr>
        <w:rPr>
          <w:lang w:val="fr-CH" w:eastAsia="ja-JP"/>
        </w:rPr>
      </w:pPr>
    </w:p>
    <w:tbl>
      <w:tblPr>
        <w:tblStyle w:val="Tabellenraster"/>
        <w:tblpPr w:leftFromText="141" w:rightFromText="141" w:vertAnchor="text" w:horzAnchor="margin" w:tblpY="102"/>
        <w:tblW w:w="0" w:type="auto"/>
        <w:tblCellMar>
          <w:top w:w="108" w:type="dxa"/>
          <w:bottom w:w="108" w:type="dxa"/>
        </w:tblCellMar>
        <w:tblLook w:val="04A0" w:firstRow="1" w:lastRow="0" w:firstColumn="1" w:lastColumn="0" w:noHBand="0" w:noVBand="1"/>
      </w:tblPr>
      <w:tblGrid>
        <w:gridCol w:w="3462"/>
        <w:gridCol w:w="5934"/>
      </w:tblGrid>
      <w:tr w:rsidR="00A93FF5" w:rsidRPr="00E710C3" w:rsidTr="001942BB">
        <w:tc>
          <w:tcPr>
            <w:tcW w:w="3510" w:type="dxa"/>
          </w:tcPr>
          <w:p w:rsidR="006B629C" w:rsidRPr="00CB6F0B" w:rsidRDefault="00F84E2A" w:rsidP="006B629C">
            <w:pPr>
              <w:rPr>
                <w:lang w:val="fr-CH"/>
              </w:rPr>
            </w:pPr>
            <w:r w:rsidRPr="00CB6F0B">
              <w:rPr>
                <w:lang w:val="fr-CH"/>
              </w:rPr>
              <w:t>Société d'audit</w:t>
            </w:r>
          </w:p>
        </w:tc>
        <w:sdt>
          <w:sdtPr>
            <w:rPr>
              <w:lang w:val="fr-CH"/>
            </w:rPr>
            <w:id w:val="1043246799"/>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F84E2A" w:rsidP="006B629C">
            <w:pPr>
              <w:rPr>
                <w:lang w:val="fr-CH"/>
              </w:rPr>
            </w:pPr>
            <w:r w:rsidRPr="00CB6F0B">
              <w:rPr>
                <w:lang w:val="fr-CH"/>
              </w:rPr>
              <w:t>Lieu</w:t>
            </w:r>
          </w:p>
        </w:tc>
        <w:sdt>
          <w:sdtPr>
            <w:rPr>
              <w:lang w:val="fr-CH"/>
            </w:rPr>
            <w:id w:val="-1870369307"/>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F84E2A" w:rsidP="006B629C">
            <w:pPr>
              <w:rPr>
                <w:lang w:val="fr-CH"/>
              </w:rPr>
            </w:pPr>
            <w:r w:rsidRPr="00CB6F0B">
              <w:rPr>
                <w:lang w:val="fr-CH"/>
              </w:rPr>
              <w:t>Date</w:t>
            </w:r>
          </w:p>
        </w:tc>
        <w:sdt>
          <w:sdtPr>
            <w:rPr>
              <w:lang w:val="fr-CH"/>
            </w:rPr>
            <w:id w:val="1098218999"/>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F84E2A" w:rsidP="006B629C">
            <w:pPr>
              <w:rPr>
                <w:lang w:val="fr-CH"/>
              </w:rPr>
            </w:pPr>
            <w:r w:rsidRPr="00CB6F0B">
              <w:rPr>
                <w:lang w:val="fr-CH"/>
              </w:rPr>
              <w:t>Auditeur responsable</w:t>
            </w:r>
          </w:p>
        </w:tc>
        <w:sdt>
          <w:sdtPr>
            <w:rPr>
              <w:lang w:val="fr-CH"/>
            </w:rPr>
            <w:id w:val="-932669550"/>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F84E2A" w:rsidP="006B629C">
            <w:pPr>
              <w:rPr>
                <w:lang w:val="fr-CH"/>
              </w:rPr>
            </w:pPr>
            <w:r w:rsidRPr="00CB6F0B">
              <w:rPr>
                <w:lang w:val="fr-CH"/>
              </w:rPr>
              <w:t>Signature de l'auditeur responsable</w:t>
            </w:r>
          </w:p>
        </w:tc>
        <w:sdt>
          <w:sdtPr>
            <w:rPr>
              <w:lang w:val="fr-CH"/>
            </w:rPr>
            <w:id w:val="263741555"/>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E25CEA" w:rsidP="00E25CEA">
            <w:pPr>
              <w:rPr>
                <w:lang w:val="fr-CH"/>
              </w:rPr>
            </w:pPr>
            <w:r>
              <w:rPr>
                <w:lang w:val="fr-CH"/>
              </w:rPr>
              <w:t xml:space="preserve">Deuxième </w:t>
            </w:r>
            <w:r w:rsidR="00F84E2A" w:rsidRPr="00CB6F0B">
              <w:rPr>
                <w:lang w:val="fr-CH"/>
              </w:rPr>
              <w:t>signataire</w:t>
            </w:r>
          </w:p>
        </w:tc>
        <w:sdt>
          <w:sdtPr>
            <w:rPr>
              <w:lang w:val="fr-CH"/>
            </w:rPr>
            <w:id w:val="-2054532851"/>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r w:rsidR="00A93FF5" w:rsidRPr="00E710C3" w:rsidTr="001942BB">
        <w:tc>
          <w:tcPr>
            <w:tcW w:w="3510" w:type="dxa"/>
          </w:tcPr>
          <w:p w:rsidR="006B629C" w:rsidRPr="00CB6F0B" w:rsidRDefault="00F84E2A" w:rsidP="00E25CEA">
            <w:pPr>
              <w:rPr>
                <w:lang w:val="fr-CH"/>
              </w:rPr>
            </w:pPr>
            <w:r w:rsidRPr="00CB6F0B">
              <w:rPr>
                <w:lang w:val="fr-CH"/>
              </w:rPr>
              <w:t xml:space="preserve">Signature du </w:t>
            </w:r>
            <w:r w:rsidR="00E25CEA">
              <w:rPr>
                <w:lang w:val="fr-CH"/>
              </w:rPr>
              <w:t xml:space="preserve">deuxième </w:t>
            </w:r>
            <w:r w:rsidRPr="00CB6F0B">
              <w:rPr>
                <w:lang w:val="fr-CH"/>
              </w:rPr>
              <w:t>signataire</w:t>
            </w:r>
          </w:p>
        </w:tc>
        <w:sdt>
          <w:sdtPr>
            <w:rPr>
              <w:lang w:val="fr-CH"/>
            </w:rPr>
            <w:id w:val="-1018003020"/>
            <w:placeholder>
              <w:docPart w:val="DefaultPlaceholder_-1854013440"/>
            </w:placeholder>
            <w:showingPlcHdr/>
          </w:sdtPr>
          <w:sdtContent>
            <w:tc>
              <w:tcPr>
                <w:tcW w:w="6036" w:type="dxa"/>
              </w:tcPr>
              <w:p w:rsidR="006B629C" w:rsidRPr="00E710C3" w:rsidRDefault="00E710C3" w:rsidP="006B629C">
                <w:pPr>
                  <w:rPr>
                    <w:lang w:val="de-CH"/>
                  </w:rPr>
                </w:pPr>
                <w:r w:rsidRPr="00E710C3">
                  <w:rPr>
                    <w:rStyle w:val="Platzhaltertext"/>
                    <w:lang w:val="de-CH"/>
                  </w:rPr>
                  <w:t>Klicken oder tippen Sie hier, um Text einzugeben.</w:t>
                </w:r>
              </w:p>
            </w:tc>
          </w:sdtContent>
        </w:sdt>
      </w:tr>
    </w:tbl>
    <w:p w:rsidR="00B77C91" w:rsidRPr="00E710C3" w:rsidRDefault="00B77C91" w:rsidP="006E4BAB">
      <w:pPr>
        <w:rPr>
          <w:lang w:val="de-CH" w:eastAsia="ja-JP"/>
        </w:rPr>
      </w:pPr>
    </w:p>
    <w:sectPr w:rsidR="00B77C91" w:rsidRPr="00E710C3" w:rsidSect="000D1780">
      <w:headerReference w:type="default" r:id="rId10"/>
      <w:footerReference w:type="default" r:id="rId11"/>
      <w:headerReference w:type="first" r:id="rId12"/>
      <w:footerReference w:type="first" r:id="rId13"/>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58" w:rsidRDefault="00CE6B58" w:rsidP="00FE3AC5">
      <w:pPr>
        <w:spacing w:line="240" w:lineRule="auto"/>
      </w:pPr>
      <w:r>
        <w:separator/>
      </w:r>
    </w:p>
  </w:endnote>
  <w:endnote w:type="continuationSeparator" w:id="0">
    <w:p w:rsidR="00CE6B58" w:rsidRDefault="00CE6B58" w:rsidP="00FE3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58" w:rsidRDefault="00E710C3" w:rsidP="0091540D">
    <w:pPr>
      <w:pStyle w:val="Fuzeile"/>
      <w:jc w:val="right"/>
      <w:rPr>
        <w:rFonts w:cs="Arial"/>
        <w:sz w:val="16"/>
        <w:szCs w:val="16"/>
        <w:lang w:val="de-DE"/>
      </w:rPr>
    </w:pPr>
    <w:r>
      <w:rPr>
        <w:rFonts w:cs="Arial"/>
        <w:sz w:val="16"/>
        <w:szCs w:val="16"/>
        <w:lang w:val="de-DE"/>
      </w:rPr>
      <w:pict>
        <v:rect id="_x0000_i1025" style="width:470.3pt;height:.3pt" o:hrstd="t" o:hr="t" fillcolor="#a0a0a0" stroked="f"/>
      </w:pict>
    </w:r>
  </w:p>
  <w:p w:rsidR="00CE6B58" w:rsidRDefault="00CE6B58" w:rsidP="0091540D">
    <w:pPr>
      <w:pStyle w:val="Fuzeile"/>
    </w:pPr>
    <w:r w:rsidRPr="00E25CEA">
      <w:rPr>
        <w:rFonts w:cs="Arial"/>
        <w:sz w:val="16"/>
        <w:szCs w:val="16"/>
        <w:lang w:val="fr-CH"/>
      </w:rPr>
      <w:t>Guide d'audit</w:t>
    </w:r>
    <w:r w:rsidRPr="0091540D">
      <w:rPr>
        <w:rFonts w:cs="Arial"/>
        <w:sz w:val="16"/>
        <w:szCs w:val="16"/>
        <w:lang w:val="de-CH"/>
      </w:rPr>
      <w:t xml:space="preserve"> 0</w:t>
    </w:r>
    <w:r>
      <w:rPr>
        <w:rFonts w:cs="Arial"/>
        <w:sz w:val="16"/>
        <w:szCs w:val="16"/>
        <w:lang w:val="de-CH"/>
      </w:rPr>
      <w:t>1</w:t>
    </w:r>
    <w:r w:rsidRPr="0091540D">
      <w:rPr>
        <w:rFonts w:cs="Arial"/>
        <w:sz w:val="16"/>
        <w:szCs w:val="16"/>
        <w:lang w:val="de-CH"/>
      </w:rPr>
      <w:t>-0</w:t>
    </w:r>
    <w:r>
      <w:rPr>
        <w:rFonts w:cs="Arial"/>
        <w:sz w:val="16"/>
        <w:szCs w:val="16"/>
        <w:lang w:val="de-CH"/>
      </w:rPr>
      <w:t>1</w:t>
    </w:r>
    <w:r w:rsidRPr="0091540D">
      <w:rPr>
        <w:rFonts w:cs="Arial"/>
        <w:sz w:val="16"/>
        <w:szCs w:val="16"/>
        <w:lang w:val="de-CH"/>
      </w:rPr>
      <w:t>-20</w:t>
    </w:r>
    <w:r>
      <w:rPr>
        <w:rFonts w:cs="Arial"/>
        <w:sz w:val="16"/>
        <w:szCs w:val="16"/>
        <w:lang w:val="de-CH"/>
      </w:rPr>
      <w:t xml:space="preserve">23 </w:t>
    </w:r>
    <w:r>
      <w:rPr>
        <w:rFonts w:cs="Arial"/>
        <w:sz w:val="16"/>
        <w:szCs w:val="16"/>
        <w:lang w:val="de-CH"/>
      </w:rPr>
      <w:tab/>
    </w:r>
    <w:r>
      <w:rPr>
        <w:rFonts w:cs="Arial"/>
        <w:sz w:val="16"/>
        <w:szCs w:val="16"/>
        <w:lang w:val="de-CH"/>
      </w:rPr>
      <w:tab/>
    </w:r>
    <w:r>
      <w:rPr>
        <w:rFonts w:cs="Arial"/>
        <w:sz w:val="16"/>
        <w:szCs w:val="16"/>
        <w:lang w:val="de-DE"/>
      </w:rPr>
      <w:t>Page</w:t>
    </w:r>
    <w:r w:rsidRPr="0032595C">
      <w:rPr>
        <w:rFonts w:cs="Arial"/>
        <w:sz w:val="16"/>
        <w:szCs w:val="16"/>
        <w:lang w:val="de-DE"/>
      </w:rPr>
      <w:t xml:space="preserve"> </w:t>
    </w:r>
    <w:r w:rsidRPr="0032595C">
      <w:rPr>
        <w:rFonts w:cs="Arial"/>
        <w:sz w:val="16"/>
        <w:szCs w:val="16"/>
      </w:rPr>
      <w:fldChar w:fldCharType="begin"/>
    </w:r>
    <w:r w:rsidRPr="0091540D">
      <w:rPr>
        <w:rFonts w:cs="Arial"/>
        <w:sz w:val="16"/>
        <w:szCs w:val="16"/>
        <w:lang w:val="de-CH"/>
      </w:rPr>
      <w:instrText>PAGE   \* MERGEFORMAT</w:instrText>
    </w:r>
    <w:r w:rsidRPr="0032595C">
      <w:rPr>
        <w:rFonts w:cs="Arial"/>
        <w:sz w:val="16"/>
        <w:szCs w:val="16"/>
      </w:rPr>
      <w:fldChar w:fldCharType="separate"/>
    </w:r>
    <w:r w:rsidR="00E710C3" w:rsidRPr="00E710C3">
      <w:rPr>
        <w:rFonts w:cs="Arial"/>
        <w:noProof/>
        <w:sz w:val="16"/>
        <w:szCs w:val="16"/>
        <w:lang w:val="de-DE"/>
      </w:rPr>
      <w:t>18</w:t>
    </w:r>
    <w:r w:rsidRPr="0032595C">
      <w:rPr>
        <w:rFonts w:cs="Arial"/>
        <w:sz w:val="16"/>
        <w:szCs w:val="16"/>
      </w:rPr>
      <w:fldChar w:fldCharType="end"/>
    </w:r>
    <w:r>
      <w:rPr>
        <w:rFonts w:cs="Arial"/>
        <w:sz w:val="16"/>
        <w:szCs w:val="16"/>
      </w:rPr>
      <w:t>/</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E710C3">
      <w:rPr>
        <w:rFonts w:cs="Arial"/>
        <w:noProof/>
        <w:sz w:val="16"/>
        <w:szCs w:val="16"/>
      </w:rPr>
      <w:t>18</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58" w:rsidRPr="0091540D" w:rsidRDefault="00CE6B58" w:rsidP="0091540D">
    <w:pPr>
      <w:pStyle w:val="Fuzeile"/>
      <w:pBdr>
        <w:top w:val="single" w:sz="4" w:space="0" w:color="auto"/>
      </w:pBdr>
      <w:tabs>
        <w:tab w:val="clear" w:pos="4536"/>
        <w:tab w:val="clear" w:pos="9072"/>
        <w:tab w:val="right" w:pos="9581"/>
      </w:tabs>
      <w:rPr>
        <w:rFonts w:cs="Arial"/>
        <w:sz w:val="16"/>
        <w:szCs w:val="16"/>
        <w:lang w:val="de-CH"/>
      </w:rPr>
    </w:pPr>
    <w:r>
      <w:rPr>
        <w:rFonts w:cs="Arial"/>
        <w:sz w:val="16"/>
        <w:szCs w:val="16"/>
        <w:lang w:val="de-CH"/>
      </w:rPr>
      <w:t>Guide d'audit</w:t>
    </w:r>
    <w:r w:rsidRPr="0091540D">
      <w:rPr>
        <w:rFonts w:cs="Arial"/>
        <w:sz w:val="16"/>
        <w:szCs w:val="16"/>
        <w:lang w:val="de-CH"/>
      </w:rPr>
      <w:t xml:space="preserve"> 0</w:t>
    </w:r>
    <w:r>
      <w:rPr>
        <w:rFonts w:cs="Arial"/>
        <w:sz w:val="16"/>
        <w:szCs w:val="16"/>
        <w:lang w:val="de-CH"/>
      </w:rPr>
      <w:t>1</w:t>
    </w:r>
    <w:r w:rsidRPr="0091540D">
      <w:rPr>
        <w:rFonts w:cs="Arial"/>
        <w:sz w:val="16"/>
        <w:szCs w:val="16"/>
        <w:lang w:val="de-CH"/>
      </w:rPr>
      <w:t>-0</w:t>
    </w:r>
    <w:r>
      <w:rPr>
        <w:rFonts w:cs="Arial"/>
        <w:sz w:val="16"/>
        <w:szCs w:val="16"/>
        <w:lang w:val="de-CH"/>
      </w:rPr>
      <w:t>1</w:t>
    </w:r>
    <w:r w:rsidRPr="0091540D">
      <w:rPr>
        <w:rFonts w:cs="Arial"/>
        <w:sz w:val="16"/>
        <w:szCs w:val="16"/>
        <w:lang w:val="de-CH"/>
      </w:rPr>
      <w:t>-20</w:t>
    </w:r>
    <w:r>
      <w:rPr>
        <w:rFonts w:cs="Arial"/>
        <w:sz w:val="16"/>
        <w:szCs w:val="16"/>
        <w:lang w:val="de-CH"/>
      </w:rPr>
      <w:t>23</w:t>
    </w:r>
    <w:r w:rsidRPr="0032595C">
      <w:rPr>
        <w:rFonts w:cs="Arial"/>
        <w:sz w:val="16"/>
        <w:szCs w:val="16"/>
        <w:lang w:val="de-DE"/>
      </w:rPr>
      <w:tab/>
    </w:r>
    <w:r>
      <w:rPr>
        <w:rFonts w:cs="Arial"/>
        <w:sz w:val="16"/>
        <w:szCs w:val="16"/>
        <w:lang w:val="de-DE"/>
      </w:rPr>
      <w:t>Page</w:t>
    </w:r>
    <w:r w:rsidRPr="0032595C">
      <w:rPr>
        <w:rFonts w:cs="Arial"/>
        <w:sz w:val="16"/>
        <w:szCs w:val="16"/>
        <w:lang w:val="de-DE"/>
      </w:rPr>
      <w:t xml:space="preserve"> </w:t>
    </w:r>
    <w:r w:rsidRPr="0032595C">
      <w:rPr>
        <w:rFonts w:cs="Arial"/>
        <w:sz w:val="16"/>
        <w:szCs w:val="16"/>
      </w:rPr>
      <w:fldChar w:fldCharType="begin"/>
    </w:r>
    <w:r w:rsidRPr="0091540D">
      <w:rPr>
        <w:rFonts w:cs="Arial"/>
        <w:sz w:val="16"/>
        <w:szCs w:val="16"/>
        <w:lang w:val="de-CH"/>
      </w:rPr>
      <w:instrText>PAGE   \* MERGEFORMAT</w:instrText>
    </w:r>
    <w:r w:rsidRPr="0032595C">
      <w:rPr>
        <w:rFonts w:cs="Arial"/>
        <w:sz w:val="16"/>
        <w:szCs w:val="16"/>
      </w:rPr>
      <w:fldChar w:fldCharType="separate"/>
    </w:r>
    <w:r w:rsidR="00E710C3" w:rsidRPr="00E710C3">
      <w:rPr>
        <w:rFonts w:cs="Arial"/>
        <w:noProof/>
        <w:sz w:val="16"/>
        <w:szCs w:val="16"/>
        <w:lang w:val="de-DE"/>
      </w:rPr>
      <w:t>1</w:t>
    </w:r>
    <w:r w:rsidRPr="0032595C">
      <w:rPr>
        <w:rFonts w:cs="Arial"/>
        <w:sz w:val="16"/>
        <w:szCs w:val="16"/>
      </w:rPr>
      <w:fldChar w:fldCharType="end"/>
    </w:r>
    <w:r w:rsidRPr="0091540D">
      <w:rPr>
        <w:rFonts w:cs="Arial"/>
        <w:sz w:val="16"/>
        <w:szCs w:val="16"/>
        <w:lang w:val="de-CH"/>
      </w:rPr>
      <w:t>/</w:t>
    </w:r>
    <w:r>
      <w:rPr>
        <w:rFonts w:cs="Arial"/>
        <w:sz w:val="16"/>
        <w:szCs w:val="16"/>
        <w:lang w:val="de-CH"/>
      </w:rPr>
      <w:fldChar w:fldCharType="begin"/>
    </w:r>
    <w:r>
      <w:rPr>
        <w:rFonts w:cs="Arial"/>
        <w:sz w:val="16"/>
        <w:szCs w:val="16"/>
        <w:lang w:val="de-CH"/>
      </w:rPr>
      <w:instrText xml:space="preserve"> NUMPAGES   \* MERGEFORMAT </w:instrText>
    </w:r>
    <w:r>
      <w:rPr>
        <w:rFonts w:cs="Arial"/>
        <w:sz w:val="16"/>
        <w:szCs w:val="16"/>
        <w:lang w:val="de-CH"/>
      </w:rPr>
      <w:fldChar w:fldCharType="separate"/>
    </w:r>
    <w:r w:rsidR="00E710C3">
      <w:rPr>
        <w:rFonts w:cs="Arial"/>
        <w:noProof/>
        <w:sz w:val="16"/>
        <w:szCs w:val="16"/>
        <w:lang w:val="de-CH"/>
      </w:rPr>
      <w:t>18</w:t>
    </w:r>
    <w:r>
      <w:rPr>
        <w:rFonts w:cs="Arial"/>
        <w:sz w:val="16"/>
        <w:szCs w:val="16"/>
        <w:lang w:val="de-CH"/>
      </w:rPr>
      <w:fldChar w:fldCharType="end"/>
    </w:r>
  </w:p>
  <w:p w:rsidR="00CE6B58" w:rsidRPr="0091540D" w:rsidRDefault="00CE6B58">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58" w:rsidRDefault="00CE6B58" w:rsidP="00FE3AC5">
      <w:pPr>
        <w:spacing w:line="240" w:lineRule="auto"/>
      </w:pPr>
      <w:r>
        <w:separator/>
      </w:r>
    </w:p>
  </w:footnote>
  <w:footnote w:type="continuationSeparator" w:id="0">
    <w:p w:rsidR="00CE6B58" w:rsidRDefault="00CE6B58" w:rsidP="00FE3AC5">
      <w:pPr>
        <w:spacing w:line="240" w:lineRule="auto"/>
      </w:pPr>
      <w:r>
        <w:continuationSeparator/>
      </w:r>
    </w:p>
  </w:footnote>
  <w:footnote w:id="1">
    <w:p w:rsidR="00CE6B58" w:rsidRPr="00E25CEA" w:rsidRDefault="00CE6B58" w:rsidP="00C45B88">
      <w:pPr>
        <w:pStyle w:val="Funotentext"/>
        <w:rPr>
          <w:sz w:val="18"/>
          <w:szCs w:val="18"/>
          <w:lang w:val="fr-CH"/>
        </w:rPr>
      </w:pPr>
      <w:r>
        <w:rPr>
          <w:rStyle w:val="Funotenzeichen"/>
        </w:rPr>
        <w:footnoteRef/>
      </w:r>
      <w:r w:rsidRPr="00E735E3">
        <w:rPr>
          <w:lang w:val="fr-CH"/>
        </w:rPr>
        <w:t xml:space="preserve"> </w:t>
      </w:r>
      <w:r w:rsidRPr="00E25CEA">
        <w:rPr>
          <w:sz w:val="18"/>
          <w:szCs w:val="18"/>
          <w:lang w:val="fr-CH"/>
        </w:rPr>
        <w:t>Les critères généraux s'appliquent à toutes les activités énumérées.</w:t>
      </w:r>
    </w:p>
  </w:footnote>
  <w:footnote w:id="2">
    <w:p w:rsidR="00CE6B58" w:rsidRPr="00E25CEA" w:rsidRDefault="00CE6B58" w:rsidP="00C45B88">
      <w:pPr>
        <w:pStyle w:val="Funotentext"/>
        <w:rPr>
          <w:lang w:val="fr-CH"/>
        </w:rPr>
      </w:pPr>
      <w:r w:rsidRPr="00E25CEA">
        <w:rPr>
          <w:rStyle w:val="Funotenzeichen"/>
          <w:sz w:val="18"/>
          <w:szCs w:val="18"/>
        </w:rPr>
        <w:footnoteRef/>
      </w:r>
      <w:r w:rsidRPr="00E25CEA">
        <w:rPr>
          <w:sz w:val="18"/>
          <w:szCs w:val="18"/>
          <w:lang w:val="fr-CH"/>
        </w:rPr>
        <w:t xml:space="preserve"> </w:t>
      </w:r>
      <w:r w:rsidR="00E25CEA" w:rsidRPr="00E25CEA">
        <w:rPr>
          <w:sz w:val="18"/>
          <w:szCs w:val="18"/>
          <w:lang w:val="fr-CH"/>
        </w:rPr>
        <w:t>Y compris les sociétés auxiliaires telles que les "Inhouse Companies", les "Corporate Director Companies", etc.</w:t>
      </w:r>
      <w:r w:rsidRPr="00E25CEA">
        <w:rPr>
          <w:sz w:val="18"/>
          <w:szCs w:val="18"/>
          <w:lang w:val="fr-CH"/>
        </w:rPr>
        <w:t>.</w:t>
      </w:r>
      <w:r w:rsidRPr="00E25CEA">
        <w:rPr>
          <w:lang w:val="fr-CH"/>
        </w:rPr>
        <w:t xml:space="preserve">  </w:t>
      </w:r>
    </w:p>
  </w:footnote>
  <w:footnote w:id="3">
    <w:p w:rsidR="00CE6B58" w:rsidRPr="00E25CEA" w:rsidRDefault="00CE6B58" w:rsidP="00C45B88">
      <w:pPr>
        <w:pStyle w:val="Funotentext"/>
        <w:rPr>
          <w:sz w:val="18"/>
          <w:szCs w:val="18"/>
          <w:lang w:val="fr-CH"/>
        </w:rPr>
      </w:pPr>
      <w:r>
        <w:rPr>
          <w:rStyle w:val="Funotenzeichen"/>
        </w:rPr>
        <w:footnoteRef/>
      </w:r>
      <w:r w:rsidRPr="00A06BAC">
        <w:rPr>
          <w:lang w:val="fr-CH"/>
        </w:rPr>
        <w:t xml:space="preserve"> </w:t>
      </w:r>
      <w:r w:rsidRPr="00E25CEA">
        <w:rPr>
          <w:sz w:val="18"/>
          <w:szCs w:val="18"/>
          <w:lang w:val="fr-CH"/>
        </w:rPr>
        <w:t>Autre critère spécifique à l'activité fiduciaire</w:t>
      </w:r>
    </w:p>
  </w:footnote>
  <w:footnote w:id="4">
    <w:p w:rsidR="00CE6B58" w:rsidRPr="00E25CEA" w:rsidRDefault="00CE6B58" w:rsidP="00C45B88">
      <w:pPr>
        <w:pStyle w:val="Funotentext"/>
        <w:rPr>
          <w:lang w:val="fr-CH"/>
        </w:rPr>
      </w:pPr>
      <w:r w:rsidRPr="00E25CEA">
        <w:rPr>
          <w:rStyle w:val="Funotenzeichen"/>
          <w:sz w:val="18"/>
          <w:szCs w:val="18"/>
        </w:rPr>
        <w:footnoteRef/>
      </w:r>
      <w:r w:rsidRPr="00E25CEA">
        <w:rPr>
          <w:sz w:val="18"/>
          <w:szCs w:val="18"/>
          <w:lang w:val="fr-CH"/>
        </w:rPr>
        <w:t xml:space="preserve"> </w:t>
      </w:r>
      <w:r w:rsidR="00E25CEA" w:rsidRPr="00E25CEA">
        <w:rPr>
          <w:sz w:val="18"/>
          <w:szCs w:val="18"/>
          <w:lang w:val="fr-CH"/>
        </w:rPr>
        <w:t>Y compris les sociétés auxiliaires telles que les "Inhouse Companies", les "Corporate Director Companies", etc.</w:t>
      </w:r>
      <w:r w:rsidRPr="00E25CEA">
        <w:rPr>
          <w:sz w:val="18"/>
          <w:szCs w:val="18"/>
          <w:lang w:val="fr-CH"/>
        </w:rPr>
        <w:t>.</w:t>
      </w:r>
      <w:r w:rsidRPr="00E25CEA">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58" w:rsidRDefault="00CE6B58">
    <w:pPr>
      <w:pStyle w:val="Kopfzeile"/>
    </w:pPr>
  </w:p>
  <w:p w:rsidR="00CE6B58" w:rsidRDefault="00CE6B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58" w:rsidRDefault="00CE6B58">
    <w:pPr>
      <w:pStyle w:val="Kopfzeile"/>
    </w:pPr>
    <w:r>
      <w:rPr>
        <w:b/>
        <w:noProof/>
        <w:spacing w:val="5"/>
        <w:kern w:val="28"/>
        <w:sz w:val="36"/>
        <w:szCs w:val="52"/>
        <w:lang w:val="de-CH" w:eastAsia="de-CH"/>
      </w:rPr>
      <w:drawing>
        <wp:anchor distT="0" distB="0" distL="114300" distR="114300" simplePos="0" relativeHeight="251659264" behindDoc="1" locked="0" layoutInCell="1" allowOverlap="1" wp14:anchorId="1AE3DA29" wp14:editId="32350DD1">
          <wp:simplePos x="0" y="0"/>
          <wp:positionH relativeFrom="column">
            <wp:posOffset>4662805</wp:posOffset>
          </wp:positionH>
          <wp:positionV relativeFrom="paragraph">
            <wp:posOffset>-227330</wp:posOffset>
          </wp:positionV>
          <wp:extent cx="2019300" cy="78803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DC5"/>
    <w:multiLevelType w:val="hybridMultilevel"/>
    <w:tmpl w:val="43103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631B9A"/>
    <w:multiLevelType w:val="hybridMultilevel"/>
    <w:tmpl w:val="562081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002873"/>
    <w:multiLevelType w:val="hybridMultilevel"/>
    <w:tmpl w:val="E492687E"/>
    <w:lvl w:ilvl="0" w:tplc="E59E8164">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B0953A0"/>
    <w:multiLevelType w:val="hybridMultilevel"/>
    <w:tmpl w:val="F05817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CB365D"/>
    <w:multiLevelType w:val="hybridMultilevel"/>
    <w:tmpl w:val="965A93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25F7555"/>
    <w:multiLevelType w:val="hybridMultilevel"/>
    <w:tmpl w:val="18165C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19435C"/>
    <w:multiLevelType w:val="hybridMultilevel"/>
    <w:tmpl w:val="AE941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2"/>
  </w:num>
  <w:num w:numId="6">
    <w:abstractNumId w:val="2"/>
  </w:num>
  <w:num w:numId="7">
    <w:abstractNumId w:val="2"/>
  </w:num>
  <w:num w:numId="8">
    <w:abstractNumId w:val="2"/>
  </w:num>
  <w:num w:numId="9">
    <w:abstractNumId w:val="2"/>
  </w:num>
  <w:num w:numId="10">
    <w:abstractNumId w:val="4"/>
  </w:num>
  <w:num w:numId="11">
    <w:abstractNumId w:val="3"/>
  </w:num>
  <w:num w:numId="12">
    <w:abstractNumId w:val="2"/>
  </w:num>
  <w:num w:numId="13">
    <w:abstractNumId w:val="2"/>
  </w:num>
  <w:num w:numId="14">
    <w:abstractNumId w:val="2"/>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tec17sA7q426BcRBYz/7DoGOJ3opmF3ysjryvX4qsc/Wx2Xsh5l4kX/H1wm8UPqrqd4W+tS+g7oP8sLD0KeF4Q==" w:salt="jGhItHTEauyU4P1JsWlSMQ=="/>
  <w:defaultTabStop w:val="720"/>
  <w:hyphenationZone w:val="425"/>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66"/>
    <w:rsid w:val="00010BFA"/>
    <w:rsid w:val="00012736"/>
    <w:rsid w:val="00021A68"/>
    <w:rsid w:val="00032C54"/>
    <w:rsid w:val="000419E2"/>
    <w:rsid w:val="000437F4"/>
    <w:rsid w:val="000450B4"/>
    <w:rsid w:val="0005398D"/>
    <w:rsid w:val="00054755"/>
    <w:rsid w:val="00061BF4"/>
    <w:rsid w:val="00075E68"/>
    <w:rsid w:val="000925ED"/>
    <w:rsid w:val="000B57CB"/>
    <w:rsid w:val="000D1780"/>
    <w:rsid w:val="000E5637"/>
    <w:rsid w:val="000F08BC"/>
    <w:rsid w:val="000F5878"/>
    <w:rsid w:val="001019BA"/>
    <w:rsid w:val="00106416"/>
    <w:rsid w:val="00106FF1"/>
    <w:rsid w:val="001120DA"/>
    <w:rsid w:val="001127C6"/>
    <w:rsid w:val="00117D38"/>
    <w:rsid w:val="001204DD"/>
    <w:rsid w:val="0013215A"/>
    <w:rsid w:val="001323B3"/>
    <w:rsid w:val="00135EC6"/>
    <w:rsid w:val="00137B43"/>
    <w:rsid w:val="00142AC4"/>
    <w:rsid w:val="001452E2"/>
    <w:rsid w:val="00152AF3"/>
    <w:rsid w:val="00161C98"/>
    <w:rsid w:val="00165DF5"/>
    <w:rsid w:val="001719FE"/>
    <w:rsid w:val="00182610"/>
    <w:rsid w:val="00187EDD"/>
    <w:rsid w:val="001942BB"/>
    <w:rsid w:val="00194357"/>
    <w:rsid w:val="001B112F"/>
    <w:rsid w:val="001B407D"/>
    <w:rsid w:val="001B45CC"/>
    <w:rsid w:val="001C5ADD"/>
    <w:rsid w:val="001D21D8"/>
    <w:rsid w:val="001D2DA4"/>
    <w:rsid w:val="001D2FB0"/>
    <w:rsid w:val="001E4959"/>
    <w:rsid w:val="001F05A0"/>
    <w:rsid w:val="001F12E3"/>
    <w:rsid w:val="001F4FCC"/>
    <w:rsid w:val="00202D58"/>
    <w:rsid w:val="00203934"/>
    <w:rsid w:val="00215D59"/>
    <w:rsid w:val="00216D1B"/>
    <w:rsid w:val="0024108F"/>
    <w:rsid w:val="0024265E"/>
    <w:rsid w:val="00247EA2"/>
    <w:rsid w:val="002543E7"/>
    <w:rsid w:val="00270278"/>
    <w:rsid w:val="00291A4D"/>
    <w:rsid w:val="002A07A9"/>
    <w:rsid w:val="002A70DC"/>
    <w:rsid w:val="002C0FBB"/>
    <w:rsid w:val="002D5082"/>
    <w:rsid w:val="002E6483"/>
    <w:rsid w:val="002E78D6"/>
    <w:rsid w:val="002F11A7"/>
    <w:rsid w:val="002F1B3E"/>
    <w:rsid w:val="00300C4A"/>
    <w:rsid w:val="00316CDF"/>
    <w:rsid w:val="00330ADB"/>
    <w:rsid w:val="0035042E"/>
    <w:rsid w:val="00364A06"/>
    <w:rsid w:val="00364FF2"/>
    <w:rsid w:val="003676F4"/>
    <w:rsid w:val="003C01B9"/>
    <w:rsid w:val="003D34B1"/>
    <w:rsid w:val="003E44E4"/>
    <w:rsid w:val="004008A3"/>
    <w:rsid w:val="004016CF"/>
    <w:rsid w:val="00403FE8"/>
    <w:rsid w:val="00415C3B"/>
    <w:rsid w:val="00426F2C"/>
    <w:rsid w:val="00434E8C"/>
    <w:rsid w:val="0045077D"/>
    <w:rsid w:val="00457889"/>
    <w:rsid w:val="00463456"/>
    <w:rsid w:val="004716CB"/>
    <w:rsid w:val="00477136"/>
    <w:rsid w:val="00483F2C"/>
    <w:rsid w:val="00487943"/>
    <w:rsid w:val="00487B9C"/>
    <w:rsid w:val="00496941"/>
    <w:rsid w:val="004A05E2"/>
    <w:rsid w:val="004A0E7B"/>
    <w:rsid w:val="004A2714"/>
    <w:rsid w:val="004C1417"/>
    <w:rsid w:val="004D67C2"/>
    <w:rsid w:val="004D7945"/>
    <w:rsid w:val="004E0CB9"/>
    <w:rsid w:val="004E5508"/>
    <w:rsid w:val="004F1203"/>
    <w:rsid w:val="004F4E35"/>
    <w:rsid w:val="0050549E"/>
    <w:rsid w:val="00511A48"/>
    <w:rsid w:val="00515345"/>
    <w:rsid w:val="0051672D"/>
    <w:rsid w:val="00534B77"/>
    <w:rsid w:val="00534D7B"/>
    <w:rsid w:val="00553A1F"/>
    <w:rsid w:val="005620D4"/>
    <w:rsid w:val="0056406E"/>
    <w:rsid w:val="005734F3"/>
    <w:rsid w:val="00574240"/>
    <w:rsid w:val="005768CD"/>
    <w:rsid w:val="00585912"/>
    <w:rsid w:val="00594A56"/>
    <w:rsid w:val="005A002F"/>
    <w:rsid w:val="005C10D7"/>
    <w:rsid w:val="005C3BD7"/>
    <w:rsid w:val="005C5D1E"/>
    <w:rsid w:val="005E437D"/>
    <w:rsid w:val="005E7989"/>
    <w:rsid w:val="005F194E"/>
    <w:rsid w:val="005F6917"/>
    <w:rsid w:val="005F6E9E"/>
    <w:rsid w:val="0060567A"/>
    <w:rsid w:val="0061000D"/>
    <w:rsid w:val="0061798E"/>
    <w:rsid w:val="00623B24"/>
    <w:rsid w:val="00630106"/>
    <w:rsid w:val="0063399A"/>
    <w:rsid w:val="006349DD"/>
    <w:rsid w:val="0064679B"/>
    <w:rsid w:val="00647347"/>
    <w:rsid w:val="00661608"/>
    <w:rsid w:val="00667068"/>
    <w:rsid w:val="00670DB4"/>
    <w:rsid w:val="00673CDF"/>
    <w:rsid w:val="0067417F"/>
    <w:rsid w:val="00680D16"/>
    <w:rsid w:val="00682901"/>
    <w:rsid w:val="006939C8"/>
    <w:rsid w:val="00696996"/>
    <w:rsid w:val="006A156C"/>
    <w:rsid w:val="006B1B19"/>
    <w:rsid w:val="006B629C"/>
    <w:rsid w:val="006C1E99"/>
    <w:rsid w:val="006D60CB"/>
    <w:rsid w:val="006E0ED3"/>
    <w:rsid w:val="006E1A46"/>
    <w:rsid w:val="006E4BAB"/>
    <w:rsid w:val="006E6CA0"/>
    <w:rsid w:val="006F0C80"/>
    <w:rsid w:val="006F6B47"/>
    <w:rsid w:val="007153F8"/>
    <w:rsid w:val="007430C4"/>
    <w:rsid w:val="00743252"/>
    <w:rsid w:val="0075170B"/>
    <w:rsid w:val="007708B9"/>
    <w:rsid w:val="00773D78"/>
    <w:rsid w:val="00781B51"/>
    <w:rsid w:val="00786185"/>
    <w:rsid w:val="007B0B98"/>
    <w:rsid w:val="007B4BA4"/>
    <w:rsid w:val="007B4FD9"/>
    <w:rsid w:val="007C15DB"/>
    <w:rsid w:val="007E2D66"/>
    <w:rsid w:val="007E4FC7"/>
    <w:rsid w:val="00801C47"/>
    <w:rsid w:val="00805766"/>
    <w:rsid w:val="00807CA0"/>
    <w:rsid w:val="00811709"/>
    <w:rsid w:val="00814002"/>
    <w:rsid w:val="008379A7"/>
    <w:rsid w:val="00855BFF"/>
    <w:rsid w:val="008606D3"/>
    <w:rsid w:val="0087457E"/>
    <w:rsid w:val="00874D4B"/>
    <w:rsid w:val="008937D8"/>
    <w:rsid w:val="008A5E6F"/>
    <w:rsid w:val="008D0543"/>
    <w:rsid w:val="008D34C7"/>
    <w:rsid w:val="008E6637"/>
    <w:rsid w:val="008F5127"/>
    <w:rsid w:val="0090125E"/>
    <w:rsid w:val="00914A62"/>
    <w:rsid w:val="0091540D"/>
    <w:rsid w:val="00915D14"/>
    <w:rsid w:val="009232D2"/>
    <w:rsid w:val="0092505C"/>
    <w:rsid w:val="00927826"/>
    <w:rsid w:val="009322E0"/>
    <w:rsid w:val="00940A98"/>
    <w:rsid w:val="00940ED9"/>
    <w:rsid w:val="009416C7"/>
    <w:rsid w:val="00961C06"/>
    <w:rsid w:val="0096312F"/>
    <w:rsid w:val="00963C76"/>
    <w:rsid w:val="00972B0B"/>
    <w:rsid w:val="009733FF"/>
    <w:rsid w:val="00977692"/>
    <w:rsid w:val="009856F9"/>
    <w:rsid w:val="0099539A"/>
    <w:rsid w:val="00995885"/>
    <w:rsid w:val="00995F38"/>
    <w:rsid w:val="00997BF0"/>
    <w:rsid w:val="009A19C0"/>
    <w:rsid w:val="009E0120"/>
    <w:rsid w:val="009E2234"/>
    <w:rsid w:val="009F4A1C"/>
    <w:rsid w:val="009F7588"/>
    <w:rsid w:val="00A04D6D"/>
    <w:rsid w:val="00A11AE9"/>
    <w:rsid w:val="00A13F85"/>
    <w:rsid w:val="00A22386"/>
    <w:rsid w:val="00A4416C"/>
    <w:rsid w:val="00A51490"/>
    <w:rsid w:val="00A70491"/>
    <w:rsid w:val="00A77B79"/>
    <w:rsid w:val="00A9016E"/>
    <w:rsid w:val="00A91043"/>
    <w:rsid w:val="00A93FF5"/>
    <w:rsid w:val="00AA4864"/>
    <w:rsid w:val="00AB1A7B"/>
    <w:rsid w:val="00AB2399"/>
    <w:rsid w:val="00AB68B3"/>
    <w:rsid w:val="00AC6F6D"/>
    <w:rsid w:val="00AE637C"/>
    <w:rsid w:val="00AF00F1"/>
    <w:rsid w:val="00AF79E1"/>
    <w:rsid w:val="00B15E6F"/>
    <w:rsid w:val="00B24FD1"/>
    <w:rsid w:val="00B277EE"/>
    <w:rsid w:val="00B3162F"/>
    <w:rsid w:val="00B3171C"/>
    <w:rsid w:val="00B318FF"/>
    <w:rsid w:val="00B42255"/>
    <w:rsid w:val="00B51F04"/>
    <w:rsid w:val="00B57D71"/>
    <w:rsid w:val="00B71F3C"/>
    <w:rsid w:val="00B77C91"/>
    <w:rsid w:val="00B85178"/>
    <w:rsid w:val="00BA0B07"/>
    <w:rsid w:val="00BA0CA7"/>
    <w:rsid w:val="00BA1EAC"/>
    <w:rsid w:val="00BA5900"/>
    <w:rsid w:val="00BA6486"/>
    <w:rsid w:val="00BB0B0C"/>
    <w:rsid w:val="00BC1FB8"/>
    <w:rsid w:val="00BC6518"/>
    <w:rsid w:val="00BD6010"/>
    <w:rsid w:val="00BD6403"/>
    <w:rsid w:val="00BD70EC"/>
    <w:rsid w:val="00BE02B7"/>
    <w:rsid w:val="00BE1DA8"/>
    <w:rsid w:val="00BE39A9"/>
    <w:rsid w:val="00BE6EE7"/>
    <w:rsid w:val="00BF0E6E"/>
    <w:rsid w:val="00BF1415"/>
    <w:rsid w:val="00C0548D"/>
    <w:rsid w:val="00C06062"/>
    <w:rsid w:val="00C10E5F"/>
    <w:rsid w:val="00C21330"/>
    <w:rsid w:val="00C27142"/>
    <w:rsid w:val="00C429D7"/>
    <w:rsid w:val="00C44661"/>
    <w:rsid w:val="00C45B88"/>
    <w:rsid w:val="00C4629C"/>
    <w:rsid w:val="00C47162"/>
    <w:rsid w:val="00C57002"/>
    <w:rsid w:val="00C633B5"/>
    <w:rsid w:val="00C86F08"/>
    <w:rsid w:val="00C93023"/>
    <w:rsid w:val="00C95D54"/>
    <w:rsid w:val="00CA19DE"/>
    <w:rsid w:val="00CA20C0"/>
    <w:rsid w:val="00CA7E66"/>
    <w:rsid w:val="00CB6F0B"/>
    <w:rsid w:val="00CC5394"/>
    <w:rsid w:val="00CC6248"/>
    <w:rsid w:val="00CE3418"/>
    <w:rsid w:val="00CE6B58"/>
    <w:rsid w:val="00CF0417"/>
    <w:rsid w:val="00CF2E8B"/>
    <w:rsid w:val="00CF383A"/>
    <w:rsid w:val="00D13E28"/>
    <w:rsid w:val="00D26F70"/>
    <w:rsid w:val="00D32713"/>
    <w:rsid w:val="00D34651"/>
    <w:rsid w:val="00D362D9"/>
    <w:rsid w:val="00D43C47"/>
    <w:rsid w:val="00D477A0"/>
    <w:rsid w:val="00D47862"/>
    <w:rsid w:val="00D5025B"/>
    <w:rsid w:val="00D55FD6"/>
    <w:rsid w:val="00D70620"/>
    <w:rsid w:val="00D81D90"/>
    <w:rsid w:val="00D8323C"/>
    <w:rsid w:val="00DA5565"/>
    <w:rsid w:val="00DB6F6F"/>
    <w:rsid w:val="00DC3DC7"/>
    <w:rsid w:val="00DE797E"/>
    <w:rsid w:val="00DF01D3"/>
    <w:rsid w:val="00DF0727"/>
    <w:rsid w:val="00DF6986"/>
    <w:rsid w:val="00DF760F"/>
    <w:rsid w:val="00E07553"/>
    <w:rsid w:val="00E15222"/>
    <w:rsid w:val="00E2068B"/>
    <w:rsid w:val="00E2250C"/>
    <w:rsid w:val="00E227C7"/>
    <w:rsid w:val="00E25480"/>
    <w:rsid w:val="00E25CEA"/>
    <w:rsid w:val="00E27487"/>
    <w:rsid w:val="00E276A8"/>
    <w:rsid w:val="00E336E5"/>
    <w:rsid w:val="00E347DC"/>
    <w:rsid w:val="00E422A8"/>
    <w:rsid w:val="00E50DC0"/>
    <w:rsid w:val="00E5207A"/>
    <w:rsid w:val="00E710C3"/>
    <w:rsid w:val="00E7627E"/>
    <w:rsid w:val="00E778E1"/>
    <w:rsid w:val="00E93AA1"/>
    <w:rsid w:val="00E95868"/>
    <w:rsid w:val="00E979A4"/>
    <w:rsid w:val="00E97F42"/>
    <w:rsid w:val="00EB0DAF"/>
    <w:rsid w:val="00EB3F7C"/>
    <w:rsid w:val="00EB5C51"/>
    <w:rsid w:val="00EC3B3F"/>
    <w:rsid w:val="00EC54FE"/>
    <w:rsid w:val="00EC73EB"/>
    <w:rsid w:val="00F1758D"/>
    <w:rsid w:val="00F357D0"/>
    <w:rsid w:val="00F36E8B"/>
    <w:rsid w:val="00F70BFA"/>
    <w:rsid w:val="00F73149"/>
    <w:rsid w:val="00F84E2A"/>
    <w:rsid w:val="00F8691C"/>
    <w:rsid w:val="00F86A23"/>
    <w:rsid w:val="00F90661"/>
    <w:rsid w:val="00FC09DB"/>
    <w:rsid w:val="00FC6C05"/>
    <w:rsid w:val="00FD2528"/>
    <w:rsid w:val="00FD2835"/>
    <w:rsid w:val="00FE2965"/>
    <w:rsid w:val="00FE3AC5"/>
    <w:rsid w:val="00FF1534"/>
    <w:rsid w:val="00FF277F"/>
    <w:rsid w:val="00FF4EF9"/>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14:docId w14:val="2C55B880"/>
  <w15:docId w15:val="{9C32AD5B-2544-45EA-97CB-01C9DD26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288"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25B"/>
  </w:style>
  <w:style w:type="paragraph" w:styleId="berschrift1">
    <w:name w:val="heading 1"/>
    <w:basedOn w:val="Standard"/>
    <w:next w:val="Standard"/>
    <w:link w:val="berschrift1Zchn"/>
    <w:uiPriority w:val="9"/>
    <w:qFormat/>
    <w:rsid w:val="001D2FB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D2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357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1BF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1D2FB0"/>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D2FB0"/>
    <w:pPr>
      <w:spacing w:line="240" w:lineRule="auto"/>
    </w:pPr>
  </w:style>
  <w:style w:type="character" w:customStyle="1" w:styleId="berschrift2Zchn">
    <w:name w:val="Überschrift 2 Zchn"/>
    <w:basedOn w:val="Absatz-Standardschriftart"/>
    <w:link w:val="berschrift2"/>
    <w:uiPriority w:val="9"/>
    <w:rsid w:val="001D2FB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357D0"/>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B51F04"/>
    <w:rPr>
      <w:color w:val="0000FF" w:themeColor="hyperlink"/>
      <w:u w:val="single"/>
    </w:rPr>
  </w:style>
  <w:style w:type="paragraph" w:styleId="Listenabsatz">
    <w:name w:val="List Paragraph"/>
    <w:basedOn w:val="Standard"/>
    <w:uiPriority w:val="34"/>
    <w:qFormat/>
    <w:rsid w:val="00FE3AC5"/>
    <w:pPr>
      <w:ind w:left="720"/>
      <w:contextualSpacing/>
    </w:pPr>
  </w:style>
  <w:style w:type="paragraph" w:styleId="Funotentext">
    <w:name w:val="footnote text"/>
    <w:basedOn w:val="Standard"/>
    <w:link w:val="FunotentextZchn"/>
    <w:uiPriority w:val="99"/>
    <w:semiHidden/>
    <w:unhideWhenUsed/>
    <w:rsid w:val="00FE3AC5"/>
    <w:pPr>
      <w:spacing w:line="240" w:lineRule="auto"/>
    </w:pPr>
    <w:rPr>
      <w:szCs w:val="20"/>
    </w:rPr>
  </w:style>
  <w:style w:type="character" w:customStyle="1" w:styleId="FunotentextZchn">
    <w:name w:val="Fußnotentext Zchn"/>
    <w:basedOn w:val="Absatz-Standardschriftart"/>
    <w:link w:val="Funotentext"/>
    <w:uiPriority w:val="99"/>
    <w:semiHidden/>
    <w:rsid w:val="00FE3AC5"/>
    <w:rPr>
      <w:szCs w:val="20"/>
    </w:rPr>
  </w:style>
  <w:style w:type="character" w:styleId="Funotenzeichen">
    <w:name w:val="footnote reference"/>
    <w:basedOn w:val="Absatz-Standardschriftart"/>
    <w:uiPriority w:val="99"/>
    <w:semiHidden/>
    <w:unhideWhenUsed/>
    <w:rsid w:val="00FE3AC5"/>
    <w:rPr>
      <w:vertAlign w:val="superscript"/>
    </w:rPr>
  </w:style>
  <w:style w:type="paragraph" w:styleId="Kopfzeile">
    <w:name w:val="header"/>
    <w:basedOn w:val="Standard"/>
    <w:link w:val="KopfzeileZchn"/>
    <w:uiPriority w:val="99"/>
    <w:unhideWhenUsed/>
    <w:rsid w:val="000D178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D1780"/>
  </w:style>
  <w:style w:type="paragraph" w:styleId="Fuzeile">
    <w:name w:val="footer"/>
    <w:basedOn w:val="Standard"/>
    <w:link w:val="FuzeileZchn"/>
    <w:uiPriority w:val="99"/>
    <w:unhideWhenUsed/>
    <w:rsid w:val="000D178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D1780"/>
  </w:style>
  <w:style w:type="paragraph" w:styleId="Sprechblasentext">
    <w:name w:val="Balloon Text"/>
    <w:basedOn w:val="Standard"/>
    <w:link w:val="SprechblasentextZchn"/>
    <w:uiPriority w:val="99"/>
    <w:semiHidden/>
    <w:unhideWhenUsed/>
    <w:rsid w:val="000D178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780"/>
    <w:rPr>
      <w:rFonts w:ascii="Tahoma" w:hAnsi="Tahoma" w:cs="Tahoma"/>
      <w:sz w:val="16"/>
      <w:szCs w:val="16"/>
    </w:rPr>
  </w:style>
  <w:style w:type="paragraph" w:styleId="Inhaltsverzeichnisberschrift">
    <w:name w:val="TOC Heading"/>
    <w:basedOn w:val="berschrift1"/>
    <w:next w:val="Standard"/>
    <w:uiPriority w:val="39"/>
    <w:semiHidden/>
    <w:unhideWhenUsed/>
    <w:qFormat/>
    <w:rsid w:val="000D1780"/>
    <w:pPr>
      <w:numPr>
        <w:numId w:val="0"/>
      </w:numPr>
      <w:outlineLvl w:val="9"/>
    </w:pPr>
  </w:style>
  <w:style w:type="paragraph" w:styleId="Verzeichnis1">
    <w:name w:val="toc 1"/>
    <w:basedOn w:val="Standard"/>
    <w:next w:val="Standard"/>
    <w:autoRedefine/>
    <w:uiPriority w:val="39"/>
    <w:unhideWhenUsed/>
    <w:rsid w:val="000D1780"/>
    <w:pPr>
      <w:spacing w:after="100"/>
    </w:pPr>
  </w:style>
  <w:style w:type="paragraph" w:styleId="Verzeichnis2">
    <w:name w:val="toc 2"/>
    <w:basedOn w:val="Standard"/>
    <w:next w:val="Standard"/>
    <w:autoRedefine/>
    <w:uiPriority w:val="39"/>
    <w:unhideWhenUsed/>
    <w:rsid w:val="008D0543"/>
    <w:pPr>
      <w:tabs>
        <w:tab w:val="left" w:pos="658"/>
        <w:tab w:val="right" w:leader="underscore" w:pos="9396"/>
      </w:tabs>
      <w:spacing w:after="100"/>
    </w:pPr>
  </w:style>
  <w:style w:type="paragraph" w:styleId="Verzeichnis3">
    <w:name w:val="toc 3"/>
    <w:basedOn w:val="Standard"/>
    <w:next w:val="Standard"/>
    <w:autoRedefine/>
    <w:uiPriority w:val="39"/>
    <w:unhideWhenUsed/>
    <w:rsid w:val="000D1780"/>
    <w:pPr>
      <w:spacing w:after="100"/>
      <w:ind w:left="400"/>
    </w:pPr>
  </w:style>
  <w:style w:type="character" w:styleId="Platzhaltertext">
    <w:name w:val="Placeholder Text"/>
    <w:basedOn w:val="Absatz-Standardschriftart"/>
    <w:uiPriority w:val="99"/>
    <w:semiHidden/>
    <w:rsid w:val="00E71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o.admi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B511509-54D4-4F3B-99FC-D88F080CA018}"/>
      </w:docPartPr>
      <w:docPartBody>
        <w:p w:rsidR="00000000" w:rsidRDefault="00AA3413">
          <w:r w:rsidRPr="00AC72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13"/>
    <w:rsid w:val="00AA34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34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843F-5081-457B-B02A-9CE030F5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3870</Words>
  <Characters>24388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Pfäffli Werner</dc:creator>
  <cp:lastModifiedBy>Leslie Ammann</cp:lastModifiedBy>
  <cp:revision>10</cp:revision>
  <cp:lastPrinted>2022-12-20T14:05:00Z</cp:lastPrinted>
  <dcterms:created xsi:type="dcterms:W3CDTF">2022-12-19T12:43:00Z</dcterms:created>
  <dcterms:modified xsi:type="dcterms:W3CDTF">2023-07-12T13:58:00Z</dcterms:modified>
</cp:coreProperties>
</file>